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Style w:val="37"/>
        <w:jc w:val="both"/>
      </w:pPr>
      <w:r>
        <w:rPr>
          <w:rtl w:val="0"/>
        </w:rPr>
        <w:t>Minor in Biomedical Instrumentation</w:t>
      </w:r>
    </w:p>
    <w:tbl>
      <w:tblPr>
        <w:tblStyle w:val="165"/>
        <w:tblW w:w="9638" w:type="dxa"/>
        <w:jc w:val="center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0"/>
        <w:gridCol w:w="1814"/>
        <w:gridCol w:w="4876"/>
        <w:gridCol w:w="794"/>
        <w:gridCol w:w="1134"/>
      </w:tblGrid>
      <w:tr w14:paraId="70CB06F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blHeader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2">
            <w:pPr>
              <w:spacing w:before="40" w:after="40"/>
              <w:jc w:val="both"/>
            </w:pPr>
            <w:r>
              <w:rPr>
                <w:b/>
                <w:bCs/>
                <w:sz w:val="20"/>
                <w:szCs w:val="20"/>
                <w:rtl w:val="0"/>
              </w:rPr>
              <w:t>Semester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3">
            <w:pPr>
              <w:spacing w:before="40" w:after="40"/>
              <w:jc w:val="both"/>
            </w:pPr>
            <w:r>
              <w:rPr>
                <w:b/>
                <w:bCs/>
                <w:sz w:val="20"/>
                <w:szCs w:val="20"/>
                <w:rtl w:val="0"/>
              </w:rPr>
              <w:t>Course code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4">
            <w:pPr>
              <w:spacing w:before="40" w:after="40"/>
              <w:jc w:val="both"/>
            </w:pPr>
            <w:r>
              <w:rPr>
                <w:b/>
                <w:bCs/>
                <w:sz w:val="20"/>
                <w:szCs w:val="20"/>
                <w:rtl w:val="0"/>
              </w:rPr>
              <w:t>Course name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5">
            <w:pPr>
              <w:spacing w:before="40" w:after="40"/>
              <w:jc w:val="both"/>
            </w:pPr>
            <w:r>
              <w:rPr>
                <w:b/>
                <w:bCs/>
                <w:sz w:val="20"/>
                <w:szCs w:val="20"/>
                <w:rtl w:val="0"/>
              </w:rPr>
              <w:t>Credits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6">
            <w:pPr>
              <w:spacing w:before="40" w:after="40"/>
              <w:jc w:val="both"/>
            </w:pPr>
            <w:r>
              <w:rPr>
                <w:b/>
                <w:bCs/>
                <w:sz w:val="20"/>
                <w:szCs w:val="20"/>
                <w:rtl w:val="0"/>
              </w:rPr>
              <w:t>Type of course</w:t>
            </w:r>
          </w:p>
        </w:tc>
      </w:tr>
      <w:tr w14:paraId="660D64A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7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8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MINOR301BI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9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Human Physiology for Biomedical Engineering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A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B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5312860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C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D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MINOR401BI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E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Biomedical Sensor Materials and Fabrication Principles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F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0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6B1C334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1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5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2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MINOR501BI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3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Biomedical Sensor Systems and Electronic Skin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4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5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21D67D8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6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6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7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MINOR601BI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8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Biomedical Imaging and Neuroimaging Foundations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9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A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2D0DE27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B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7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C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MINOR701BI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D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Magnetic Resonance and Functional Neuroimaging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E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F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4F7CEE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0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1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MINOR801BI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2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Medical Software Quality and Device Lifecycle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3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4">
            <w:pPr>
              <w:spacing w:before="40" w:after="40"/>
              <w:jc w:val="both"/>
            </w:pPr>
            <w:r>
              <w:rPr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</w:tbl>
    <w:p w14:paraId="00000025">
      <w:pPr>
        <w:keepLines/>
        <w:jc w:val="both"/>
      </w:pPr>
      <w:r>
        <w:rPr>
          <w:rtl w:val="0"/>
        </w:rPr>
        <w:t>Total: 18 additional credits | B.Tech in Electronics and Communication Engineering</w:t>
      </w:r>
    </w:p>
    <w:p w14:paraId="0000002D">
      <w:pPr>
        <w:jc w:val="both"/>
      </w:pPr>
      <w:r>
        <w:br w:type="page"/>
      </w:r>
    </w:p>
    <w:p w14:paraId="00000059">
      <w:pPr>
        <w:pStyle w:val="2"/>
        <w:jc w:val="both"/>
      </w:pPr>
      <w:r>
        <w:rPr>
          <w:rtl w:val="0"/>
        </w:rPr>
        <w:t>MINOR301BI Human Physiology for Biomedical Engineering</w:t>
      </w:r>
    </w:p>
    <w:p w14:paraId="0000005A">
      <w:pPr>
        <w:keepLines/>
        <w:jc w:val="both"/>
      </w:pPr>
      <w:r>
        <w:rPr>
          <w:rtl w:val="0"/>
        </w:rPr>
        <w:t xml:space="preserve">Semester 3 | 3 credits | Theory | L–T–P 3–0–0 | </w:t>
      </w:r>
    </w:p>
    <w:p w14:paraId="0000005C">
      <w:pPr>
        <w:pStyle w:val="3"/>
        <w:jc w:val="both"/>
      </w:pPr>
      <w:r>
        <w:rPr>
          <w:rtl w:val="0"/>
        </w:rPr>
        <w:t>Course objectives</w:t>
      </w:r>
    </w:p>
    <w:p w14:paraId="0000005D">
      <w:pPr>
        <w:keepLines/>
        <w:jc w:val="both"/>
      </w:pPr>
      <w:r>
        <w:rPr>
          <w:rtl w:val="0"/>
        </w:rPr>
        <w:t>To establish the biological foundation for biomedical measurements. To connect organ functions and physiological regulation with signals and variables encountered in instrumentation.</w:t>
      </w:r>
    </w:p>
    <w:p w14:paraId="0000005E">
      <w:pPr>
        <w:pStyle w:val="3"/>
        <w:jc w:val="both"/>
      </w:pPr>
      <w:r>
        <w:rPr>
          <w:rtl w:val="0"/>
        </w:rPr>
        <w:t>Course outcomes</w:t>
      </w:r>
    </w:p>
    <w:p w14:paraId="0000005F">
      <w:pPr>
        <w:keepLines/>
        <w:jc w:val="both"/>
      </w:pPr>
      <w:r>
        <w:rPr>
          <w:rtl w:val="0"/>
        </w:rPr>
        <w:t>On successful completion, the student will be able to:</w:t>
      </w:r>
    </w:p>
    <w:p w14:paraId="00000060">
      <w:pPr>
        <w:keepLines/>
        <w:jc w:val="both"/>
      </w:pPr>
      <w:r>
        <w:rPr>
          <w:b/>
          <w:bCs/>
          <w:rtl w:val="0"/>
        </w:rPr>
        <w:t xml:space="preserve">CO1. </w:t>
      </w:r>
      <w:r>
        <w:rPr>
          <w:rtl w:val="0"/>
        </w:rPr>
        <w:t xml:space="preserve">Explain cellular transport and homeostatic regulation. </w:t>
      </w:r>
    </w:p>
    <w:p w14:paraId="00000061">
      <w:pPr>
        <w:keepLines/>
        <w:jc w:val="both"/>
      </w:pPr>
      <w:r>
        <w:rPr>
          <w:b/>
          <w:bCs/>
          <w:rtl w:val="0"/>
        </w:rPr>
        <w:t xml:space="preserve">CO2. </w:t>
      </w:r>
      <w:r>
        <w:rPr>
          <w:rtl w:val="0"/>
        </w:rPr>
        <w:t xml:space="preserve">Analyse neural signalling and muscle activation in a supplied case. </w:t>
      </w:r>
    </w:p>
    <w:p w14:paraId="00000062">
      <w:pPr>
        <w:keepLines/>
        <w:jc w:val="both"/>
      </w:pPr>
      <w:r>
        <w:rPr>
          <w:b/>
          <w:bCs/>
          <w:rtl w:val="0"/>
        </w:rPr>
        <w:t xml:space="preserve">CO3. </w:t>
      </w:r>
      <w:r>
        <w:rPr>
          <w:rtl w:val="0"/>
        </w:rPr>
        <w:t xml:space="preserve">Apply physiological relationships to a cardiovascular or respiratory problem. </w:t>
      </w:r>
    </w:p>
    <w:p w14:paraId="00000063">
      <w:pPr>
        <w:keepLines/>
        <w:jc w:val="both"/>
      </w:pPr>
      <w:r>
        <w:rPr>
          <w:b/>
          <w:bCs/>
          <w:rtl w:val="0"/>
        </w:rPr>
        <w:t xml:space="preserve">CO4. </w:t>
      </w:r>
      <w:r>
        <w:rPr>
          <w:rtl w:val="0"/>
        </w:rPr>
        <w:t xml:space="preserve">Analyse endocrine, reproductive, digestive and renal regulation in stated cases. </w:t>
      </w:r>
    </w:p>
    <w:p w14:paraId="00000064">
      <w:pPr>
        <w:pStyle w:val="3"/>
        <w:jc w:val="both"/>
      </w:pPr>
      <w:r>
        <w:rPr>
          <w:rtl w:val="0"/>
        </w:rPr>
        <w:t>Detailed syllabus</w:t>
      </w:r>
    </w:p>
    <w:p w14:paraId="00000065">
      <w:pPr>
        <w:pStyle w:val="4"/>
        <w:jc w:val="both"/>
      </w:pPr>
      <w:r>
        <w:rPr>
          <w:rtl w:val="0"/>
        </w:rPr>
        <w:t>Module 1 Cellular regulation</w:t>
      </w:r>
    </w:p>
    <w:p w14:paraId="00000066">
      <w:pPr>
        <w:keepLines/>
        <w:jc w:val="both"/>
      </w:pPr>
      <w:r>
        <w:rPr>
          <w:rtl w:val="0"/>
        </w:rPr>
        <w:t>Body-fluid compartments; membrane transport, pumps and channels; homeostasis and feedback; general endocrine signalling.</w:t>
      </w:r>
    </w:p>
    <w:p w14:paraId="00000068">
      <w:pPr>
        <w:pStyle w:val="4"/>
        <w:jc w:val="both"/>
      </w:pPr>
      <w:r>
        <w:rPr>
          <w:rtl w:val="0"/>
        </w:rPr>
        <w:t>Module 2 Neural and muscular function</w:t>
      </w:r>
    </w:p>
    <w:p w14:paraId="00000069">
      <w:pPr>
        <w:keepLines/>
        <w:jc w:val="both"/>
      </w:pPr>
      <w:r>
        <w:rPr>
          <w:rtl w:val="0"/>
        </w:rPr>
        <w:t>Neurons, membrane potentials and synapses; sensory pathways and somatic control; skeletal and smooth muscle contraction.</w:t>
      </w:r>
    </w:p>
    <w:p w14:paraId="0000006B">
      <w:pPr>
        <w:pStyle w:val="4"/>
        <w:jc w:val="both"/>
      </w:pPr>
      <w:r>
        <w:rPr>
          <w:rtl w:val="0"/>
        </w:rPr>
        <w:t>Module 3 Cardiorespiratory physiology</w:t>
      </w:r>
    </w:p>
    <w:p w14:paraId="0000006C">
      <w:pPr>
        <w:keepLines/>
        <w:jc w:val="both"/>
      </w:pPr>
      <w:r>
        <w:rPr>
          <w:rtl w:val="0"/>
        </w:rPr>
        <w:t>Cardiac electrical activity, pumping, circulation and pressure–flow relationships; ventilation, gas exchange, transport and respiratory regulation.</w:t>
      </w:r>
    </w:p>
    <w:p w14:paraId="0000006E">
      <w:pPr>
        <w:jc w:val="both"/>
      </w:pPr>
      <w:r>
        <w:br w:type="page"/>
      </w:r>
    </w:p>
    <w:p w14:paraId="0000006F">
      <w:pPr>
        <w:pStyle w:val="2"/>
        <w:jc w:val="both"/>
      </w:pPr>
      <w:r>
        <w:rPr>
          <w:rtl w:val="0"/>
        </w:rPr>
        <w:t>MINOR301BI Syllabus and learning resources</w:t>
      </w:r>
    </w:p>
    <w:p w14:paraId="00000070">
      <w:pPr>
        <w:pStyle w:val="4"/>
        <w:jc w:val="both"/>
      </w:pPr>
      <w:r>
        <w:rPr>
          <w:rtl w:val="0"/>
        </w:rPr>
        <w:t>Module 4 Endocrine and reproductive function</w:t>
      </w:r>
    </w:p>
    <w:p w14:paraId="00000071">
      <w:pPr>
        <w:keepLines/>
        <w:jc w:val="both"/>
      </w:pPr>
      <w:r>
        <w:rPr>
          <w:rtl w:val="0"/>
        </w:rPr>
        <w:t>Hormonal axes and metabolic regulation; reproductive physiology, gametes and hormonal control of reproductive processes.</w:t>
      </w:r>
    </w:p>
    <w:p w14:paraId="00000073">
      <w:pPr>
        <w:pStyle w:val="4"/>
        <w:jc w:val="both"/>
      </w:pPr>
      <w:r>
        <w:rPr>
          <w:rtl w:val="0"/>
        </w:rPr>
        <w:t>Module 5 Gastrointestinal function</w:t>
      </w:r>
    </w:p>
    <w:p w14:paraId="00000074">
      <w:pPr>
        <w:keepLines/>
        <w:jc w:val="both"/>
      </w:pPr>
      <w:r>
        <w:rPr>
          <w:rtl w:val="0"/>
        </w:rPr>
        <w:t>Motility, secretion, digestion and absorption; integration of gastrointestinal functions.</w:t>
      </w:r>
    </w:p>
    <w:p w14:paraId="00000076">
      <w:pPr>
        <w:pStyle w:val="4"/>
        <w:jc w:val="both"/>
      </w:pPr>
      <w:r>
        <w:rPr>
          <w:rtl w:val="0"/>
        </w:rPr>
        <w:t>Module 6 Renal function</w:t>
      </w:r>
    </w:p>
    <w:p w14:paraId="00000077">
      <w:pPr>
        <w:keepLines/>
        <w:jc w:val="both"/>
      </w:pPr>
      <w:r>
        <w:rPr>
          <w:rtl w:val="0"/>
        </w:rPr>
        <w:t>Filtration, tubular transport and urine formation; fluid, electrolyte and acid–base regulation.</w:t>
      </w:r>
    </w:p>
    <w:p w14:paraId="00000079">
      <w:pPr>
        <w:pStyle w:val="3"/>
        <w:jc w:val="both"/>
      </w:pPr>
      <w:r>
        <w:rPr>
          <w:rtl w:val="0"/>
        </w:rPr>
        <w:t>Books</w:t>
      </w:r>
    </w:p>
    <w:p w14:paraId="0000007A">
      <w:pPr>
        <w:keepLines/>
        <w:jc w:val="both"/>
      </w:pPr>
      <w:r>
        <w:rPr>
          <w:b/>
          <w:bCs/>
          <w:rtl w:val="0"/>
        </w:rPr>
        <w:t xml:space="preserve">1. </w:t>
      </w:r>
      <w:r>
        <w:rPr>
          <w:rtl w:val="0"/>
        </w:rPr>
        <w:t>John E. Hall and Michael E. Hall. Guyton and Hall Textbook of Medical Physiology. Elsevier, 14th edition, 2021 copyright (released 2020).</w:t>
      </w:r>
    </w:p>
    <w:p w14:paraId="0000007C">
      <w:pPr>
        <w:pStyle w:val="3"/>
        <w:jc w:val="both"/>
      </w:pPr>
      <w:r>
        <w:rPr>
          <w:rtl w:val="0"/>
        </w:rPr>
        <w:t>Required online courses</w:t>
      </w:r>
    </w:p>
    <w:p w14:paraId="0000007D">
      <w:pPr>
        <w:keepLines/>
        <w:jc w:val="both"/>
      </w:pPr>
      <w:r>
        <w:rPr>
          <w:rtl w:val="0"/>
        </w:rPr>
        <w:t>Introductory Human Physiology | Duke University; Jennifer Carbrey and Emma Jakoi.</w:t>
      </w:r>
    </w:p>
    <w:p w14:paraId="0000007E">
      <w:pPr>
        <w:spacing w:after="140"/>
        <w:jc w:val="both"/>
      </w:pPr>
      <w:r>
        <w:fldChar w:fldCharType="begin"/>
      </w:r>
      <w:r>
        <w:instrText xml:space="preserve"> HYPERLINK "https://www.coursera.org/learn/physiology"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https://www.coursera.org/learn/physiology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07F">
      <w:pPr>
        <w:keepLines/>
        <w:jc w:val="both"/>
      </w:pPr>
    </w:p>
    <w:p w14:paraId="00000080">
      <w:pPr>
        <w:jc w:val="both"/>
      </w:pPr>
      <w:r>
        <w:br w:type="page"/>
      </w:r>
    </w:p>
    <w:p w14:paraId="00000081">
      <w:pPr>
        <w:pStyle w:val="2"/>
        <w:jc w:val="both"/>
      </w:pPr>
      <w:r>
        <w:rPr>
          <w:rtl w:val="0"/>
        </w:rPr>
        <w:t>MINOR401BI Biomedical Sensor Materials and Fabrication Principles</w:t>
      </w:r>
    </w:p>
    <w:p w14:paraId="00000082">
      <w:pPr>
        <w:keepLines/>
        <w:jc w:val="both"/>
      </w:pPr>
      <w:r>
        <w:rPr>
          <w:rtl w:val="0"/>
        </w:rPr>
        <w:t xml:space="preserve">Semester 4 | 3 credits | Theory | L–T–P 3–0–0 | </w:t>
      </w:r>
    </w:p>
    <w:p w14:paraId="00000084">
      <w:pPr>
        <w:pStyle w:val="3"/>
        <w:jc w:val="both"/>
      </w:pPr>
      <w:r>
        <w:rPr>
          <w:rtl w:val="0"/>
        </w:rPr>
        <w:t>Course objectives</w:t>
      </w:r>
    </w:p>
    <w:p w14:paraId="00000085">
      <w:pPr>
        <w:keepLines/>
        <w:jc w:val="both"/>
      </w:pPr>
      <w:r>
        <w:rPr>
          <w:rtl w:val="0"/>
        </w:rPr>
        <w:t>To relate materials and manufacturing choices to biomedical sensor behaviour. To compare microfabrication and nanosensing approaches and justify a sensor concept through written engineering analysis.</w:t>
      </w:r>
    </w:p>
    <w:p w14:paraId="00000086">
      <w:pPr>
        <w:pStyle w:val="3"/>
        <w:jc w:val="both"/>
      </w:pPr>
      <w:r>
        <w:rPr>
          <w:rtl w:val="0"/>
        </w:rPr>
        <w:t>Course outcomes</w:t>
      </w:r>
    </w:p>
    <w:p w14:paraId="00000087">
      <w:pPr>
        <w:keepLines/>
        <w:jc w:val="both"/>
      </w:pPr>
      <w:r>
        <w:rPr>
          <w:rtl w:val="0"/>
        </w:rPr>
        <w:t>On successful completion, the student will be able to:</w:t>
      </w:r>
    </w:p>
    <w:p w14:paraId="00000088">
      <w:pPr>
        <w:keepLines/>
        <w:jc w:val="both"/>
      </w:pPr>
      <w:r>
        <w:rPr>
          <w:b/>
          <w:bCs/>
          <w:rtl w:val="0"/>
        </w:rPr>
        <w:t xml:space="preserve">CO1. </w:t>
      </w:r>
      <w:r>
        <w:rPr>
          <w:rtl w:val="0"/>
        </w:rPr>
        <w:t xml:space="preserve">Analyse material and scale effects on sensor performance. </w:t>
      </w:r>
    </w:p>
    <w:p w14:paraId="00000089">
      <w:pPr>
        <w:keepLines/>
        <w:jc w:val="both"/>
      </w:pPr>
      <w:r>
        <w:rPr>
          <w:b/>
          <w:bCs/>
          <w:rtl w:val="0"/>
        </w:rPr>
        <w:t xml:space="preserve">CO2. </w:t>
      </w:r>
      <w:r>
        <w:rPr>
          <w:rtl w:val="0"/>
        </w:rPr>
        <w:t xml:space="preserve">Compare deposition, patterning and micromachining methods for a specified sensor. </w:t>
      </w:r>
    </w:p>
    <w:p w14:paraId="0000008A">
      <w:pPr>
        <w:keepLines/>
        <w:jc w:val="both"/>
      </w:pPr>
      <w:r>
        <w:rPr>
          <w:b/>
          <w:bCs/>
          <w:rtl w:val="0"/>
        </w:rPr>
        <w:t xml:space="preserve">CO3. </w:t>
      </w:r>
      <w:r>
        <w:rPr>
          <w:rtl w:val="0"/>
        </w:rPr>
        <w:t xml:space="preserve">Interpret a sensor interfacing and packaging scheme. </w:t>
      </w:r>
    </w:p>
    <w:p w14:paraId="0000008B">
      <w:pPr>
        <w:keepLines/>
        <w:jc w:val="both"/>
      </w:pPr>
      <w:r>
        <w:rPr>
          <w:b/>
          <w:bCs/>
          <w:rtl w:val="0"/>
        </w:rPr>
        <w:t xml:space="preserve">CO4. </w:t>
      </w:r>
      <w:r>
        <w:rPr>
          <w:rtl w:val="0"/>
        </w:rPr>
        <w:t xml:space="preserve">Evaluate nanoparticle and quantum-dot sensing concepts against stated requirements. </w:t>
      </w:r>
    </w:p>
    <w:p w14:paraId="0000008C">
      <w:pPr>
        <w:pStyle w:val="3"/>
        <w:jc w:val="both"/>
      </w:pPr>
      <w:r>
        <w:rPr>
          <w:rtl w:val="0"/>
        </w:rPr>
        <w:t>Detailed syllabus</w:t>
      </w:r>
    </w:p>
    <w:p w14:paraId="0000008D">
      <w:pPr>
        <w:pStyle w:val="4"/>
        <w:jc w:val="both"/>
      </w:pPr>
      <w:r>
        <w:rPr>
          <w:rtl w:val="0"/>
        </w:rPr>
        <w:t>Module 1 Biosensor materials and nanoscale principles</w:t>
      </w:r>
    </w:p>
    <w:p w14:paraId="0000008E">
      <w:pPr>
        <w:keepLines/>
        <w:jc w:val="both"/>
      </w:pPr>
      <w:r>
        <w:rPr>
          <w:rtl w:val="0"/>
        </w:rPr>
        <w:t>Biosensor roles; silicon and oxide materials; cleanroom rationale. Nanostructure dimensionality, characterisation tools, top-down and bottom-up approaches; sensor components, performance measures and arrays.</w:t>
      </w:r>
    </w:p>
    <w:p w14:paraId="00000090">
      <w:pPr>
        <w:pStyle w:val="4"/>
        <w:jc w:val="both"/>
      </w:pPr>
      <w:r>
        <w:rPr>
          <w:rtl w:val="0"/>
        </w:rPr>
        <w:t>Module 2 Deposition and patterning</w:t>
      </w:r>
    </w:p>
    <w:p w14:paraId="00000091">
      <w:pPr>
        <w:keepLines/>
        <w:jc w:val="both"/>
      </w:pPr>
      <w:r>
        <w:rPr>
          <w:rtl w:val="0"/>
        </w:rPr>
        <w:t>Thermal and electron-beam evaporation, sputtering and chemical vapour deposition; lithography calculations; wet/dry etching and micromachining. Interpret process demonstrations and resulting structures.</w:t>
      </w:r>
    </w:p>
    <w:p w14:paraId="00000093">
      <w:pPr>
        <w:pStyle w:val="4"/>
        <w:jc w:val="both"/>
      </w:pPr>
      <w:r>
        <w:rPr>
          <w:rtl w:val="0"/>
        </w:rPr>
        <w:t>Module 3 Sensor process selection</w:t>
      </w:r>
    </w:p>
    <w:p w14:paraId="00000094">
      <w:pPr>
        <w:keepLines/>
        <w:jc w:val="both"/>
      </w:pPr>
      <w:r>
        <w:rPr>
          <w:rtl w:val="0"/>
        </w:rPr>
        <w:t>Bulk, surface and sacrificial-layer process flows for gas sensors; humidity, proximity and radiation sensing; relationships between geometry, material and function.</w:t>
      </w:r>
    </w:p>
    <w:p w14:paraId="00000096">
      <w:pPr>
        <w:jc w:val="both"/>
      </w:pPr>
      <w:r>
        <w:br w:type="page"/>
      </w:r>
    </w:p>
    <w:p w14:paraId="00000097">
      <w:pPr>
        <w:pStyle w:val="2"/>
        <w:jc w:val="both"/>
      </w:pPr>
      <w:r>
        <w:rPr>
          <w:rtl w:val="0"/>
        </w:rPr>
        <w:t>MINOR401BI Syllabus and learning resources</w:t>
      </w:r>
    </w:p>
    <w:p w14:paraId="00000098">
      <w:pPr>
        <w:pStyle w:val="4"/>
        <w:jc w:val="both"/>
      </w:pPr>
      <w:r>
        <w:rPr>
          <w:rtl w:val="0"/>
        </w:rPr>
        <w:t>Module 4 Interfacing and packaging concepts</w:t>
      </w:r>
    </w:p>
    <w:p w14:paraId="00000099">
      <w:pPr>
        <w:keepLines/>
        <w:jc w:val="both"/>
      </w:pPr>
      <w:r>
        <w:rPr>
          <w:rtl w:val="0"/>
        </w:rPr>
        <w:t>Commercial sensor fabrication, additive manufacturing, PCB schematics/layouts, biosensor interfaces and wire bonding; integration and final assessment.</w:t>
      </w:r>
    </w:p>
    <w:p w14:paraId="0000009B">
      <w:pPr>
        <w:pStyle w:val="4"/>
        <w:jc w:val="both"/>
      </w:pPr>
      <w:r>
        <w:rPr>
          <w:rtl w:val="0"/>
        </w:rPr>
        <w:t>Module 5 Metal nanoparticles</w:t>
      </w:r>
    </w:p>
    <w:p w14:paraId="0000009C">
      <w:pPr>
        <w:keepLines/>
        <w:jc w:val="both"/>
      </w:pPr>
      <w:r>
        <w:rPr>
          <w:rtl w:val="0"/>
        </w:rPr>
        <w:t>Particle properties and synthesis routes; biomolecular detection, chemiresistive sensing and biomedical uses of gold nanoparticles.</w:t>
      </w:r>
    </w:p>
    <w:p w14:paraId="0000009E">
      <w:pPr>
        <w:pStyle w:val="4"/>
        <w:jc w:val="both"/>
      </w:pPr>
      <w:r>
        <w:rPr>
          <w:rtl w:val="0"/>
        </w:rPr>
        <w:t>Module 6 Quantum dots and concept appraisal</w:t>
      </w:r>
    </w:p>
    <w:p w14:paraId="0000009F">
      <w:pPr>
        <w:keepLines/>
        <w:jc w:val="both"/>
      </w:pPr>
      <w:r>
        <w:rPr>
          <w:rtl w:val="0"/>
        </w:rPr>
        <w:t>Quantum-dot properties, synthesis, sensing and imaging; written evaluation of a nanosensor concept for an IoT application.</w:t>
      </w:r>
    </w:p>
    <w:p w14:paraId="000000A1">
      <w:pPr>
        <w:pStyle w:val="3"/>
        <w:jc w:val="both"/>
      </w:pPr>
      <w:r>
        <w:rPr>
          <w:rtl w:val="0"/>
        </w:rPr>
        <w:t>Books</w:t>
      </w:r>
    </w:p>
    <w:p w14:paraId="000000A2">
      <w:pPr>
        <w:keepLines/>
        <w:jc w:val="both"/>
      </w:pPr>
      <w:r>
        <w:rPr>
          <w:b/>
          <w:bCs/>
          <w:rtl w:val="0"/>
        </w:rPr>
        <w:t xml:space="preserve">1. </w:t>
      </w:r>
      <w:r>
        <w:rPr>
          <w:rtl w:val="0"/>
        </w:rPr>
        <w:t>Ping Wang and Qingjun Liu. Biomedical Sensors and Measurement. Springer Berlin Heidelberg, jointly published with Zhejiang University Press, 1st edition, 2011.</w:t>
      </w:r>
    </w:p>
    <w:p w14:paraId="000000A3">
      <w:pPr>
        <w:keepLines/>
        <w:jc w:val="both"/>
      </w:pPr>
      <w:r>
        <w:rPr>
          <w:b/>
          <w:bCs/>
          <w:rtl w:val="0"/>
        </w:rPr>
        <w:t xml:space="preserve">2. </w:t>
      </w:r>
      <w:r>
        <w:rPr>
          <w:rtl w:val="0"/>
        </w:rPr>
        <w:t>Marc J. Madou. Fundamentals of Microfabrication and Nanotechnology. CRC Press, 3rd edition, three-volume set, 2011.</w:t>
      </w:r>
    </w:p>
    <w:p w14:paraId="000000A4">
      <w:pPr>
        <w:keepLines/>
        <w:jc w:val="both"/>
      </w:pPr>
      <w:r>
        <w:rPr>
          <w:b/>
          <w:bCs/>
          <w:rtl w:val="0"/>
        </w:rPr>
        <w:t xml:space="preserve">3. </w:t>
      </w:r>
      <w:r>
        <w:rPr>
          <w:rtl w:val="0"/>
        </w:rPr>
        <w:t>Pelagia-Irene Gouma. Nanomaterials for Chemical Sensors and Biotechnology. Pan Stanford Publishing (now Jenny Stanford Publishing), 1st edition, 2010.</w:t>
      </w:r>
    </w:p>
    <w:p w14:paraId="000000A6">
      <w:pPr>
        <w:pStyle w:val="3"/>
        <w:jc w:val="both"/>
      </w:pPr>
      <w:r>
        <w:rPr>
          <w:rtl w:val="0"/>
        </w:rPr>
        <w:t>Required online courses</w:t>
      </w:r>
    </w:p>
    <w:p w14:paraId="000000A7">
      <w:pPr>
        <w:keepLines/>
        <w:jc w:val="both"/>
      </w:pPr>
      <w:r>
        <w:rPr>
          <w:rtl w:val="0"/>
        </w:rPr>
        <w:t>Fundamentals of Sensors | Indian Institute of Science; Hardik Jeetendra Pandya.</w:t>
      </w:r>
    </w:p>
    <w:p w14:paraId="000000A8">
      <w:pPr>
        <w:spacing w:after="140"/>
        <w:jc w:val="both"/>
      </w:pPr>
      <w:r>
        <w:fldChar w:fldCharType="begin"/>
      </w:r>
      <w:r>
        <w:instrText xml:space="preserve"> HYPERLINK "https://www.coursera.org/learn/fundamentals-of-sensors"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https://www.coursera.org/learn/fundamentals-of-sensors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0A9">
      <w:pPr>
        <w:keepLines/>
        <w:jc w:val="both"/>
      </w:pPr>
      <w:r>
        <w:rPr>
          <w:rtl w:val="0"/>
        </w:rPr>
        <w:t>Nanotechnology and Nanosensors, Part1 | Technion – Israel Institute of Technology; Hossam Haick.</w:t>
      </w:r>
    </w:p>
    <w:p w14:paraId="000000AA">
      <w:pPr>
        <w:spacing w:after="140"/>
        <w:jc w:val="both"/>
      </w:pPr>
      <w:r>
        <w:fldChar w:fldCharType="begin"/>
      </w:r>
      <w:r>
        <w:instrText xml:space="preserve"> HYPERLINK "https://www.coursera.org/learn/nanotechnology1"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https://www.coursera.org/learn/nanotechnology1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0AC">
      <w:pPr>
        <w:jc w:val="both"/>
      </w:pPr>
      <w:r>
        <w:br w:type="page"/>
      </w:r>
    </w:p>
    <w:p w14:paraId="000000AD">
      <w:pPr>
        <w:pStyle w:val="2"/>
        <w:jc w:val="both"/>
      </w:pPr>
      <w:r>
        <w:rPr>
          <w:rtl w:val="0"/>
        </w:rPr>
        <w:t>MINOR501BI Biomedical Sensor Systems and Electronic Skin</w:t>
      </w:r>
    </w:p>
    <w:p w14:paraId="000000AE">
      <w:pPr>
        <w:keepLines/>
        <w:jc w:val="both"/>
      </w:pPr>
      <w:r>
        <w:rPr>
          <w:rtl w:val="0"/>
        </w:rPr>
        <w:t xml:space="preserve">Semester 5 | 3 credits | Theory | L–T–P 3–0–0 | </w:t>
      </w:r>
    </w:p>
    <w:p w14:paraId="000000B0">
      <w:pPr>
        <w:pStyle w:val="3"/>
        <w:jc w:val="both"/>
      </w:pPr>
      <w:r>
        <w:rPr>
          <w:rtl w:val="0"/>
        </w:rPr>
        <w:t>Course objectives</w:t>
      </w:r>
    </w:p>
    <w:p w14:paraId="000000B1">
      <w:pPr>
        <w:keepLines/>
        <w:jc w:val="both"/>
      </w:pPr>
      <w:r>
        <w:rPr>
          <w:rtl w:val="0"/>
        </w:rPr>
        <w:t>To analyse sensing systems for physiological monitoring and disease-related measurements. To evaluate implantable, optical and nanostructured sensing approaches, including electronic skin, through theoretical case studies.</w:t>
      </w:r>
    </w:p>
    <w:p w14:paraId="000000B2">
      <w:pPr>
        <w:pStyle w:val="3"/>
        <w:jc w:val="both"/>
      </w:pPr>
      <w:r>
        <w:rPr>
          <w:rtl w:val="0"/>
        </w:rPr>
        <w:t>Course outcomes</w:t>
      </w:r>
    </w:p>
    <w:p w14:paraId="000000B3">
      <w:pPr>
        <w:keepLines/>
        <w:jc w:val="both"/>
      </w:pPr>
      <w:r>
        <w:rPr>
          <w:rtl w:val="0"/>
        </w:rPr>
        <w:t>On successful completion, the student will be able to:</w:t>
      </w:r>
    </w:p>
    <w:p w14:paraId="14179343">
      <w:pPr>
        <w:keepLines/>
        <w:jc w:val="both"/>
        <w:rPr>
          <w:rtl w:val="0"/>
        </w:rPr>
      </w:pPr>
      <w:r>
        <w:rPr>
          <w:b/>
          <w:bCs/>
          <w:rtl w:val="0"/>
        </w:rPr>
        <w:t xml:space="preserve">CO1. </w:t>
      </w:r>
      <w:r>
        <w:rPr>
          <w:rtl w:val="0"/>
        </w:rPr>
        <w:t xml:space="preserve">Analyse neural-interface requirements and material-characterisation choices. </w:t>
      </w:r>
    </w:p>
    <w:p w14:paraId="000000B5">
      <w:pPr>
        <w:keepLines/>
        <w:jc w:val="both"/>
      </w:pPr>
      <w:r>
        <w:rPr>
          <w:b/>
          <w:bCs/>
          <w:rtl w:val="0"/>
        </w:rPr>
        <w:t xml:space="preserve">CO2. </w:t>
      </w:r>
      <w:r>
        <w:rPr>
          <w:rtl w:val="0"/>
        </w:rPr>
        <w:t xml:space="preserve">Compare sensing mechanisms for tissue assessment and physiological monitoring. </w:t>
      </w:r>
    </w:p>
    <w:p w14:paraId="000000B6">
      <w:pPr>
        <w:keepLines/>
        <w:jc w:val="both"/>
      </w:pPr>
      <w:r>
        <w:rPr>
          <w:b/>
          <w:bCs/>
          <w:rtl w:val="0"/>
        </w:rPr>
        <w:t xml:space="preserve">CO3. </w:t>
      </w:r>
      <w:r>
        <w:rPr>
          <w:rtl w:val="0"/>
        </w:rPr>
        <w:t xml:space="preserve">Evaluate a biosensor arrangement against analytical and device-approval considerations. </w:t>
      </w:r>
    </w:p>
    <w:p w14:paraId="000000B7">
      <w:pPr>
        <w:keepLines/>
        <w:jc w:val="both"/>
      </w:pPr>
      <w:r>
        <w:rPr>
          <w:b/>
          <w:bCs/>
          <w:rtl w:val="0"/>
        </w:rPr>
        <w:t xml:space="preserve">CO4. </w:t>
      </w:r>
      <w:r>
        <w:rPr>
          <w:rtl w:val="0"/>
        </w:rPr>
        <w:t xml:space="preserve">Evaluate nanostructured sensor and electronic-skin concepts for a stated application. </w:t>
      </w:r>
    </w:p>
    <w:p w14:paraId="000000B8">
      <w:pPr>
        <w:pStyle w:val="3"/>
        <w:jc w:val="both"/>
      </w:pPr>
      <w:r>
        <w:rPr>
          <w:rtl w:val="0"/>
        </w:rPr>
        <w:t>Detailed syllabus</w:t>
      </w:r>
    </w:p>
    <w:p w14:paraId="000000B9">
      <w:pPr>
        <w:pStyle w:val="4"/>
        <w:jc w:val="both"/>
      </w:pPr>
      <w:r>
        <w:rPr>
          <w:rtl w:val="0"/>
        </w:rPr>
        <w:t>Module 1 Implantable interfaces and characterisation</w:t>
      </w:r>
    </w:p>
    <w:p w14:paraId="000000BA">
      <w:pPr>
        <w:keepLines/>
        <w:jc w:val="both"/>
      </w:pPr>
      <w:r>
        <w:rPr>
          <w:rtl w:val="0"/>
        </w:rPr>
        <w:t>Electrodes for epilepsy and Parkinson’s disease; neural interfaces and implantation challenges; infrared, UV–visible and X-ray spectroscopy and scanning electron microscopy.</w:t>
      </w:r>
    </w:p>
    <w:p w14:paraId="000000BC">
      <w:pPr>
        <w:pStyle w:val="4"/>
        <w:jc w:val="both"/>
      </w:pPr>
      <w:r>
        <w:rPr>
          <w:rtl w:val="0"/>
        </w:rPr>
        <w:t>Module 2 Tissue assessment systems</w:t>
      </w:r>
    </w:p>
    <w:p w14:paraId="000000BD">
      <w:pPr>
        <w:keepLines/>
        <w:jc w:val="both"/>
      </w:pPr>
      <w:r>
        <w:rPr>
          <w:rtl w:val="0"/>
        </w:rPr>
        <w:t>Ex-vivo breast-tissue phenotyping; flexible cancer sensors; piezoelectric, piezoresistive and temperature sensing; AI-supported biosensor interpretation.</w:t>
      </w:r>
    </w:p>
    <w:p w14:paraId="000000BF">
      <w:pPr>
        <w:pStyle w:val="4"/>
        <w:jc w:val="both"/>
      </w:pPr>
      <w:r>
        <w:rPr>
          <w:rtl w:val="0"/>
        </w:rPr>
        <w:t>Module 3 Optical and physiological sensors</w:t>
      </w:r>
    </w:p>
    <w:p w14:paraId="000000C0">
      <w:pPr>
        <w:keepLines/>
        <w:jc w:val="both"/>
      </w:pPr>
      <w:r>
        <w:rPr>
          <w:rtl w:val="0"/>
        </w:rPr>
        <w:t>Light–sensor interactions, diffuse reflectance and image sensors; glucose, heart-rate and ExG measurement principles.</w:t>
      </w:r>
    </w:p>
    <w:p w14:paraId="000000C2">
      <w:pPr>
        <w:jc w:val="both"/>
      </w:pPr>
      <w:r>
        <w:br w:type="page"/>
      </w:r>
    </w:p>
    <w:p w14:paraId="000000C3">
      <w:pPr>
        <w:pStyle w:val="2"/>
        <w:jc w:val="both"/>
      </w:pPr>
      <w:r>
        <w:rPr>
          <w:rtl w:val="0"/>
        </w:rPr>
        <w:t>MINOR501BI Syllabus and learning resources</w:t>
      </w:r>
    </w:p>
    <w:p w14:paraId="000000C4">
      <w:pPr>
        <w:pStyle w:val="4"/>
        <w:jc w:val="both"/>
      </w:pPr>
      <w:r>
        <w:rPr>
          <w:rtl w:val="0"/>
        </w:rPr>
        <w:t>Module 4 Integrated biosensing</w:t>
      </w:r>
    </w:p>
    <w:p w14:paraId="000000C5">
      <w:pPr>
        <w:keepLines/>
        <w:jc w:val="both"/>
      </w:pPr>
      <w:r>
        <w:rPr>
          <w:rtl w:val="0"/>
        </w:rPr>
        <w:t>Protein interactions, PCB-based biosensing and multiplexing; device certification and approval concepts; final assessment.</w:t>
      </w:r>
    </w:p>
    <w:p w14:paraId="000000C7">
      <w:pPr>
        <w:pStyle w:val="4"/>
        <w:jc w:val="both"/>
      </w:pPr>
      <w:r>
        <w:rPr>
          <w:rtl w:val="0"/>
        </w:rPr>
        <w:t>Module 5 Nanostructured sensing mechanisms</w:t>
      </w:r>
    </w:p>
    <w:p w14:paraId="000000C8">
      <w:pPr>
        <w:keepLines/>
        <w:jc w:val="both"/>
      </w:pPr>
      <w:r>
        <w:rPr>
          <w:rtl w:val="0"/>
        </w:rPr>
        <w:t>Nanowires, carbon nanotubes, metal oxides and polymers: structures, preparation, sensing mechanisms and gas detection; sensitivity and material comparisons.</w:t>
      </w:r>
    </w:p>
    <w:p w14:paraId="000000CA">
      <w:pPr>
        <w:pStyle w:val="4"/>
        <w:jc w:val="both"/>
      </w:pPr>
      <w:r>
        <w:rPr>
          <w:rtl w:val="0"/>
        </w:rPr>
        <w:t>Module 6 Electronic skin and theoretical design</w:t>
      </w:r>
    </w:p>
    <w:p w14:paraId="000000CB">
      <w:pPr>
        <w:keepLines/>
        <w:jc w:val="both"/>
      </w:pPr>
      <w:r>
        <w:rPr>
          <w:rtl w:val="0"/>
        </w:rPr>
        <w:t>Human-skin functions; nanowire/transistor, gold-particle and nanotube electronic skins; written multidisciplinary concept, characterisation and fabrication proposal.</w:t>
      </w:r>
    </w:p>
    <w:p w14:paraId="000000CD">
      <w:pPr>
        <w:pStyle w:val="3"/>
        <w:jc w:val="both"/>
      </w:pPr>
      <w:r>
        <w:rPr>
          <w:rtl w:val="0"/>
        </w:rPr>
        <w:t>Books</w:t>
      </w:r>
    </w:p>
    <w:p w14:paraId="000000CE">
      <w:pPr>
        <w:keepLines/>
        <w:jc w:val="both"/>
      </w:pPr>
      <w:r>
        <w:rPr>
          <w:b/>
          <w:bCs/>
          <w:rtl w:val="0"/>
        </w:rPr>
        <w:t xml:space="preserve">1. </w:t>
      </w:r>
      <w:r>
        <w:rPr>
          <w:rtl w:val="0"/>
        </w:rPr>
        <w:t>Ping Wang and Qingjun Liu. Biomedical Sensors and Measurement. Springer Berlin Heidelberg, jointly published with Zhejiang University Press, 1st edition, 2011.</w:t>
      </w:r>
    </w:p>
    <w:p w14:paraId="000000CF">
      <w:pPr>
        <w:keepLines/>
        <w:jc w:val="both"/>
      </w:pPr>
      <w:r>
        <w:rPr>
          <w:b/>
          <w:bCs/>
          <w:rtl w:val="0"/>
        </w:rPr>
        <w:t xml:space="preserve">2. </w:t>
      </w:r>
      <w:r>
        <w:rPr>
          <w:rtl w:val="0"/>
        </w:rPr>
        <w:t>Pelagia-Irene Gouma. Nanomaterials for Chemical Sensors and Biotechnology. Pan Stanford Publishing (now Jenny Stanford Publishing), 1st edition, 2010.</w:t>
      </w:r>
    </w:p>
    <w:p w14:paraId="000000D0">
      <w:pPr>
        <w:keepLines/>
        <w:jc w:val="both"/>
      </w:pPr>
      <w:r>
        <w:rPr>
          <w:b/>
          <w:bCs/>
          <w:rtl w:val="0"/>
        </w:rPr>
        <w:t xml:space="preserve">3. </w:t>
      </w:r>
      <w:r>
        <w:rPr>
          <w:rtl w:val="0"/>
        </w:rPr>
        <w:t>Pranjal Chandra, Yen Nee Tan and Surinder P. Singh (editors). Next Generation Point-of-care Biomedical Sensors Technologies for Cancer Diagnosis. Springer Singapore, 1st edition, 2017.</w:t>
      </w:r>
    </w:p>
    <w:p w14:paraId="000000D1">
      <w:pPr>
        <w:keepLines/>
        <w:jc w:val="both"/>
      </w:pPr>
      <w:r>
        <w:rPr>
          <w:b/>
          <w:bCs/>
          <w:rtl w:val="0"/>
        </w:rPr>
        <w:t xml:space="preserve">4. </w:t>
      </w:r>
      <w:r>
        <w:rPr>
          <w:rtl w:val="0"/>
        </w:rPr>
        <w:t>Xenophon Papademetris, Ayesha N. Quraishi and Gregory P. Licholai. Introduction to Medical Software: Foundations for Digital Health, Devices, and Diagnostics. Cambridge University Press, 1st edition, 2022.</w:t>
      </w:r>
    </w:p>
    <w:p w14:paraId="000000D3">
      <w:pPr>
        <w:pStyle w:val="3"/>
        <w:jc w:val="both"/>
      </w:pPr>
      <w:r>
        <w:rPr>
          <w:rtl w:val="0"/>
        </w:rPr>
        <w:t>Required online courses</w:t>
      </w:r>
    </w:p>
    <w:p w14:paraId="000000D4">
      <w:pPr>
        <w:keepLines/>
        <w:jc w:val="both"/>
      </w:pPr>
      <w:r>
        <w:rPr>
          <w:rtl w:val="0"/>
        </w:rPr>
        <w:t>Sensors and Systems for Biomedical Applications | Indian Institute of Science; Hardik Jeetendra Pandya.</w:t>
      </w:r>
    </w:p>
    <w:p w14:paraId="000000D5">
      <w:pPr>
        <w:spacing w:after="140"/>
        <w:jc w:val="both"/>
      </w:pPr>
      <w:r>
        <w:fldChar w:fldCharType="begin"/>
      </w:r>
      <w:r>
        <w:instrText xml:space="preserve"> HYPERLINK "https://www.coursera.org/learn/sensors-and-systems-for-biomedical-applications"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https://www.coursera.org/learn/sensors-and-systems-for-biomedical-applications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0D6">
      <w:pPr>
        <w:keepLines/>
        <w:jc w:val="both"/>
      </w:pPr>
      <w:r>
        <w:rPr>
          <w:rtl w:val="0"/>
        </w:rPr>
        <w:t>Nanotechnology and Nanosensors, Part 2 | Technion – Israel Institute of Technology; Hossam Haick.</w:t>
      </w:r>
    </w:p>
    <w:p w14:paraId="000000D7">
      <w:pPr>
        <w:spacing w:after="140"/>
        <w:jc w:val="both"/>
      </w:pPr>
      <w:r>
        <w:fldChar w:fldCharType="begin"/>
      </w:r>
      <w:r>
        <w:instrText xml:space="preserve"> HYPERLINK "https://www.coursera.org/learn/nanotechnology2"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https://www.coursera.org/learn/nanotechnology2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0D9">
      <w:pPr>
        <w:jc w:val="both"/>
      </w:pPr>
      <w:r>
        <w:br w:type="page"/>
      </w:r>
    </w:p>
    <w:p w14:paraId="000000DA">
      <w:pPr>
        <w:pStyle w:val="2"/>
        <w:jc w:val="both"/>
      </w:pPr>
      <w:r>
        <w:rPr>
          <w:rtl w:val="0"/>
        </w:rPr>
        <w:t>MINOR601BI Biomedical Imaging and Neuroimaging Foundations</w:t>
      </w:r>
    </w:p>
    <w:p w14:paraId="000000DB">
      <w:pPr>
        <w:keepLines/>
        <w:jc w:val="both"/>
      </w:pPr>
      <w:r>
        <w:rPr>
          <w:rtl w:val="0"/>
        </w:rPr>
        <w:t xml:space="preserve">Semester 6 | 3 credits | Theory | L–T–P 3–0–0 | </w:t>
      </w:r>
    </w:p>
    <w:p w14:paraId="000000DD">
      <w:pPr>
        <w:pStyle w:val="3"/>
        <w:jc w:val="both"/>
      </w:pPr>
      <w:r>
        <w:rPr>
          <w:rtl w:val="0"/>
        </w:rPr>
        <w:t>Course objectives</w:t>
      </w:r>
    </w:p>
    <w:p w14:paraId="000000DE">
      <w:pPr>
        <w:keepLines/>
        <w:jc w:val="both"/>
      </w:pPr>
      <w:r>
        <w:rPr>
          <w:rtl w:val="0"/>
        </w:rPr>
        <w:t>To explain physical acquisition and image-quality limits of biomedical imaging. To relate brain structure and function to the selection and interpretation of neuroimaging methods.</w:t>
      </w:r>
    </w:p>
    <w:p w14:paraId="000000DF">
      <w:pPr>
        <w:pStyle w:val="3"/>
        <w:jc w:val="both"/>
      </w:pPr>
      <w:r>
        <w:rPr>
          <w:rtl w:val="0"/>
        </w:rPr>
        <w:t>Course outcomes</w:t>
      </w:r>
    </w:p>
    <w:p w14:paraId="000000E0">
      <w:pPr>
        <w:keepLines/>
        <w:jc w:val="both"/>
      </w:pPr>
      <w:r>
        <w:rPr>
          <w:rtl w:val="0"/>
        </w:rPr>
        <w:t>On successful completion, the student will be able to:</w:t>
      </w:r>
    </w:p>
    <w:p w14:paraId="000000E1">
      <w:pPr>
        <w:keepLines/>
        <w:jc w:val="both"/>
      </w:pPr>
      <w:r>
        <w:rPr>
          <w:b/>
          <w:bCs/>
          <w:rtl w:val="0"/>
        </w:rPr>
        <w:t xml:space="preserve">CO1. </w:t>
      </w:r>
      <w:r>
        <w:rPr>
          <w:rtl w:val="0"/>
        </w:rPr>
        <w:t xml:space="preserve">Apply signal and contrast measures to an imaging-quality problem. </w:t>
      </w:r>
    </w:p>
    <w:p w14:paraId="000000E2">
      <w:pPr>
        <w:keepLines/>
        <w:jc w:val="both"/>
      </w:pPr>
      <w:r>
        <w:rPr>
          <w:b/>
          <w:bCs/>
          <w:rtl w:val="0"/>
        </w:rPr>
        <w:t xml:space="preserve">CO2. </w:t>
      </w:r>
      <w:r>
        <w:rPr>
          <w:rtl w:val="0"/>
        </w:rPr>
        <w:t xml:space="preserve">Analyse ultrasound, radiographic and CT acquisition trade-offs. </w:t>
      </w:r>
    </w:p>
    <w:p w14:paraId="000000E3">
      <w:pPr>
        <w:keepLines/>
        <w:jc w:val="both"/>
      </w:pPr>
      <w:r>
        <w:rPr>
          <w:b/>
          <w:bCs/>
          <w:rtl w:val="0"/>
        </w:rPr>
        <w:t xml:space="preserve">CO3. </w:t>
      </w:r>
      <w:r>
        <w:rPr>
          <w:rtl w:val="0"/>
        </w:rPr>
        <w:t xml:space="preserve">Analyse emission imaging and tracer-kinetic models. </w:t>
      </w:r>
    </w:p>
    <w:p w14:paraId="000000E4">
      <w:pPr>
        <w:keepLines/>
        <w:jc w:val="both"/>
      </w:pPr>
      <w:r>
        <w:rPr>
          <w:b/>
          <w:bCs/>
          <w:rtl w:val="0"/>
        </w:rPr>
        <w:t xml:space="preserve">CO4. </w:t>
      </w:r>
      <w:r>
        <w:rPr>
          <w:rtl w:val="0"/>
        </w:rPr>
        <w:t xml:space="preserve">Relate brain structure and function to a stated neuroimaging question. </w:t>
      </w:r>
    </w:p>
    <w:p w14:paraId="000000E5">
      <w:pPr>
        <w:pStyle w:val="3"/>
        <w:jc w:val="both"/>
      </w:pPr>
      <w:r>
        <w:rPr>
          <w:rtl w:val="0"/>
        </w:rPr>
        <w:t>Detailed syllabus</w:t>
      </w:r>
    </w:p>
    <w:p w14:paraId="000000E6">
      <w:pPr>
        <w:pStyle w:val="4"/>
        <w:jc w:val="both"/>
      </w:pPr>
      <w:r>
        <w:rPr>
          <w:rtl w:val="0"/>
        </w:rPr>
        <w:t>Module 1 Image quality and wave-based acquisition</w:t>
      </w:r>
    </w:p>
    <w:p w14:paraId="000000E7">
      <w:pPr>
        <w:keepLines/>
        <w:jc w:val="both"/>
      </w:pPr>
      <w:r>
        <w:rPr>
          <w:rtl w:val="0"/>
        </w:rPr>
        <w:t>SNR and CNR; imaging applications; ultrasound frequency selection and limitations; generation of medical X-rays.</w:t>
      </w:r>
    </w:p>
    <w:p w14:paraId="000000E9">
      <w:pPr>
        <w:pStyle w:val="4"/>
        <w:jc w:val="both"/>
      </w:pPr>
      <w:r>
        <w:rPr>
          <w:rtl w:val="0"/>
        </w:rPr>
        <w:t>Module 2 Radiography and CT</w:t>
      </w:r>
    </w:p>
    <w:p w14:paraId="000000EA">
      <w:pPr>
        <w:keepLines/>
        <w:jc w:val="both"/>
      </w:pPr>
      <w:r>
        <w:rPr>
          <w:rtl w:val="0"/>
        </w:rPr>
        <w:t>Photon interactions, attenuation and contrast; biological radiation effects and protection principles; projections, CT reconstruction and acquisition limitations.</w:t>
      </w:r>
    </w:p>
    <w:p w14:paraId="000000EC">
      <w:pPr>
        <w:pStyle w:val="4"/>
        <w:jc w:val="both"/>
      </w:pPr>
      <w:r>
        <w:rPr>
          <w:rtl w:val="0"/>
        </w:rPr>
        <w:t>Module 3 Emission imaging</w:t>
      </w:r>
    </w:p>
    <w:p w14:paraId="000000ED">
      <w:pPr>
        <w:keepLines/>
        <w:jc w:val="both"/>
      </w:pPr>
      <w:r>
        <w:rPr>
          <w:rtl w:val="0"/>
        </w:rPr>
        <w:t>Tracers, radiation detection and scintillation; SPECT; positron annihilation, coincidence detection and PET image-quality factors.</w:t>
      </w:r>
    </w:p>
    <w:p w14:paraId="000000EF">
      <w:pPr>
        <w:jc w:val="both"/>
      </w:pPr>
      <w:r>
        <w:br w:type="page"/>
      </w:r>
    </w:p>
    <w:p w14:paraId="000000F0">
      <w:pPr>
        <w:pStyle w:val="2"/>
        <w:jc w:val="both"/>
      </w:pPr>
      <w:r>
        <w:rPr>
          <w:rtl w:val="0"/>
        </w:rPr>
        <w:t>MINOR601BI Syllabus and learning resources</w:t>
      </w:r>
    </w:p>
    <w:p w14:paraId="000000F1">
      <w:pPr>
        <w:pStyle w:val="4"/>
        <w:jc w:val="both"/>
      </w:pPr>
      <w:r>
        <w:rPr>
          <w:rtl w:val="0"/>
        </w:rPr>
        <w:t>Module 4 Tracer modelling and synthesis</w:t>
      </w:r>
    </w:p>
    <w:p w14:paraId="000000F2">
      <w:pPr>
        <w:keepLines/>
        <w:jc w:val="both"/>
      </w:pPr>
      <w:r>
        <w:rPr>
          <w:rtl w:val="0"/>
        </w:rPr>
        <w:t>Compartment models, tracer kinetics and deoxyglucose metabolism; comparison of physical measurements and reconstructed information; course synthesis.</w:t>
      </w:r>
    </w:p>
    <w:p w14:paraId="000000F4">
      <w:pPr>
        <w:pStyle w:val="4"/>
        <w:jc w:val="both"/>
      </w:pPr>
      <w:r>
        <w:rPr>
          <w:rtl w:val="0"/>
        </w:rPr>
        <w:t>Module 5 Structural and functional neuroanatomy</w:t>
      </w:r>
    </w:p>
    <w:p w14:paraId="000000F5">
      <w:pPr>
        <w:keepLines/>
        <w:jc w:val="both"/>
      </w:pPr>
      <w:r>
        <w:rPr>
          <w:rtl w:val="0"/>
        </w:rPr>
        <w:t>Brain organisation, vascular supply and communication; cognitive functions and their assessment; relationships between anatomy and functional measurements.</w:t>
      </w:r>
    </w:p>
    <w:p w14:paraId="000000F7">
      <w:pPr>
        <w:pStyle w:val="4"/>
        <w:jc w:val="both"/>
      </w:pPr>
      <w:r>
        <w:rPr>
          <w:rtl w:val="0"/>
        </w:rPr>
        <w:t>Module 6 Neuroimaging methods and applications</w:t>
      </w:r>
    </w:p>
    <w:p w14:paraId="000000F8">
      <w:pPr>
        <w:keepLines/>
        <w:jc w:val="both"/>
      </w:pPr>
      <w:r>
        <w:rPr>
          <w:rtl w:val="0"/>
        </w:rPr>
        <w:t>Image-formation principles and evolution of neuroimaging; structural and functional methods; experimental design; connectivity, diffusion, spectroscopy, perfusion and PET applications.</w:t>
      </w:r>
    </w:p>
    <w:p w14:paraId="000000F9">
      <w:pPr>
        <w:keepLines/>
        <w:jc w:val="both"/>
      </w:pPr>
    </w:p>
    <w:p w14:paraId="000000FA">
      <w:pPr>
        <w:pStyle w:val="3"/>
        <w:jc w:val="both"/>
      </w:pPr>
      <w:r>
        <w:rPr>
          <w:rtl w:val="0"/>
        </w:rPr>
        <w:t>Books</w:t>
      </w:r>
    </w:p>
    <w:p w14:paraId="000000FB">
      <w:pPr>
        <w:keepLines/>
        <w:jc w:val="both"/>
      </w:pPr>
      <w:r>
        <w:rPr>
          <w:b/>
          <w:bCs/>
          <w:rtl w:val="0"/>
        </w:rPr>
        <w:t xml:space="preserve">1. </w:t>
      </w:r>
      <w:r>
        <w:rPr>
          <w:rtl w:val="0"/>
        </w:rPr>
        <w:t>Jerry L. Prince and Jonathan M. Links. Medical Imaging Signals and Systems. Pearson, 2nd edition, 2015 copyright (released 2014).</w:t>
      </w:r>
    </w:p>
    <w:p w14:paraId="000000FC">
      <w:pPr>
        <w:keepLines/>
        <w:jc w:val="both"/>
      </w:pPr>
      <w:r>
        <w:rPr>
          <w:b/>
          <w:bCs/>
          <w:rtl w:val="0"/>
        </w:rPr>
        <w:t xml:space="preserve">2. </w:t>
      </w:r>
      <w:r>
        <w:rPr>
          <w:rtl w:val="0"/>
        </w:rPr>
        <w:t>Scott A. Huettel, Allen W. Song and Gregory McCarthy. Functional Magnetic Resonance Imaging. Sinauer Associates, 3rd edition, 2014.</w:t>
      </w:r>
    </w:p>
    <w:p w14:paraId="000000FE">
      <w:pPr>
        <w:pStyle w:val="3"/>
        <w:jc w:val="both"/>
      </w:pPr>
      <w:r>
        <w:rPr>
          <w:rtl w:val="0"/>
        </w:rPr>
        <w:t>Required online courses</w:t>
      </w:r>
    </w:p>
    <w:p w14:paraId="000000FF">
      <w:pPr>
        <w:keepLines/>
        <w:jc w:val="both"/>
      </w:pPr>
      <w:r>
        <w:rPr>
          <w:rtl w:val="0"/>
        </w:rPr>
        <w:t>Fundamentals of Biomedical Imaging I | École Polytechnique Fédérale de Lausanne; Rolf Gruetter.</w:t>
      </w:r>
    </w:p>
    <w:p w14:paraId="00000100">
      <w:pPr>
        <w:spacing w:after="140"/>
        <w:jc w:val="both"/>
      </w:pPr>
      <w:r>
        <w:fldChar w:fldCharType="begin"/>
      </w:r>
      <w:r>
        <w:instrText xml:space="preserve"> HYPERLINK "https://www.coursera.org/learn/biomedical-imaging-i"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https://www.coursera.org/learn/biomedical-imaging-i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101">
      <w:pPr>
        <w:keepLines/>
        <w:jc w:val="both"/>
      </w:pPr>
      <w:r>
        <w:rPr>
          <w:rtl w:val="0"/>
        </w:rPr>
        <w:t>Fundamental Neuroscience for Neuroimaging | Johns Hopkins University; Arnold Bakker.</w:t>
      </w:r>
    </w:p>
    <w:p w14:paraId="00000102">
      <w:pPr>
        <w:spacing w:after="140"/>
        <w:jc w:val="both"/>
      </w:pPr>
      <w:r>
        <w:fldChar w:fldCharType="begin"/>
      </w:r>
      <w:r>
        <w:instrText xml:space="preserve"> HYPERLINK "https://www.coursera.org/learn/neuroscience-neuroimaging"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https://www.coursera.org/learn/neuroscience-neuroimaging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104">
      <w:pPr>
        <w:jc w:val="both"/>
      </w:pPr>
      <w:r>
        <w:br w:type="page"/>
      </w:r>
    </w:p>
    <w:p w14:paraId="00000105">
      <w:pPr>
        <w:pStyle w:val="2"/>
        <w:jc w:val="both"/>
      </w:pPr>
      <w:r>
        <w:rPr>
          <w:rtl w:val="0"/>
        </w:rPr>
        <w:t>MINOR701BI Magnetic Resonance and Functional Neuroimaging</w:t>
      </w:r>
    </w:p>
    <w:p w14:paraId="00000106">
      <w:pPr>
        <w:keepLines/>
        <w:jc w:val="both"/>
      </w:pPr>
      <w:r>
        <w:rPr>
          <w:rtl w:val="0"/>
        </w:rPr>
        <w:t xml:space="preserve">Semester 7 | 3 credits | Theory | L–T–P 3–0–0 | </w:t>
      </w:r>
    </w:p>
    <w:p w14:paraId="00000108">
      <w:pPr>
        <w:pStyle w:val="3"/>
        <w:jc w:val="both"/>
      </w:pPr>
      <w:r>
        <w:rPr>
          <w:rtl w:val="0"/>
        </w:rPr>
        <w:t>Course objectives</w:t>
      </w:r>
    </w:p>
    <w:p w14:paraId="00000109">
      <w:pPr>
        <w:keepLines/>
        <w:jc w:val="both"/>
      </w:pPr>
      <w:r>
        <w:rPr>
          <w:rtl w:val="0"/>
        </w:rPr>
        <w:t>To connect magnetic-resonance signal formation with structural and functional brain measurements. To evaluate acquisition, experimental design and statistical interpretation of neuroimaging data.</w:t>
      </w:r>
    </w:p>
    <w:p w14:paraId="0000010A">
      <w:pPr>
        <w:pStyle w:val="3"/>
        <w:jc w:val="both"/>
      </w:pPr>
      <w:r>
        <w:rPr>
          <w:rtl w:val="0"/>
        </w:rPr>
        <w:t>Course outcomes</w:t>
      </w:r>
    </w:p>
    <w:p w14:paraId="0000010B">
      <w:pPr>
        <w:keepLines/>
        <w:jc w:val="both"/>
      </w:pPr>
      <w:r>
        <w:rPr>
          <w:rtl w:val="0"/>
        </w:rPr>
        <w:t>On successful completion, the student will be able to:</w:t>
      </w:r>
    </w:p>
    <w:p w14:paraId="0000010C">
      <w:pPr>
        <w:keepLines/>
        <w:jc w:val="both"/>
      </w:pPr>
      <w:r>
        <w:rPr>
          <w:b/>
          <w:bCs/>
          <w:rtl w:val="0"/>
        </w:rPr>
        <w:t xml:space="preserve">CO1. </w:t>
      </w:r>
      <w:r>
        <w:rPr>
          <w:rtl w:val="0"/>
        </w:rPr>
        <w:t xml:space="preserve">Apply magnetisation and relaxation principles to an MR signal problem. </w:t>
      </w:r>
    </w:p>
    <w:p w14:paraId="0000010D">
      <w:pPr>
        <w:keepLines/>
        <w:jc w:val="both"/>
      </w:pPr>
      <w:r>
        <w:rPr>
          <w:b/>
          <w:bCs/>
          <w:rtl w:val="0"/>
        </w:rPr>
        <w:t xml:space="preserve">CO2. </w:t>
      </w:r>
      <w:r>
        <w:rPr>
          <w:rtl w:val="0"/>
        </w:rPr>
        <w:t xml:space="preserve">Analyse spectroscopy, encoding and contrast mechanisms in MRI. </w:t>
      </w:r>
    </w:p>
    <w:p w14:paraId="0000010E">
      <w:pPr>
        <w:keepLines/>
        <w:jc w:val="both"/>
      </w:pPr>
      <w:r>
        <w:rPr>
          <w:b/>
          <w:bCs/>
          <w:rtl w:val="0"/>
        </w:rPr>
        <w:t xml:space="preserve">CO3. </w:t>
      </w:r>
      <w:r>
        <w:rPr>
          <w:rtl w:val="0"/>
        </w:rPr>
        <w:t xml:space="preserve">Evaluate an fMRI study and statistical-analysis plan against stated validity criteria. </w:t>
      </w:r>
    </w:p>
    <w:p w14:paraId="0000010F">
      <w:pPr>
        <w:keepLines/>
        <w:jc w:val="both"/>
      </w:pPr>
      <w:r>
        <w:rPr>
          <w:b/>
          <w:bCs/>
          <w:rtl w:val="0"/>
        </w:rPr>
        <w:t xml:space="preserve">CO4. </w:t>
      </w:r>
      <w:r>
        <w:rPr>
          <w:rtl w:val="0"/>
        </w:rPr>
        <w:t xml:space="preserve">Evaluate connectivity and multivoxel interpretations for predictive and causal limitations. </w:t>
      </w:r>
    </w:p>
    <w:p w14:paraId="00000110">
      <w:pPr>
        <w:pStyle w:val="3"/>
        <w:jc w:val="both"/>
      </w:pPr>
      <w:r>
        <w:rPr>
          <w:rtl w:val="0"/>
        </w:rPr>
        <w:t>Detailed syllabus</w:t>
      </w:r>
    </w:p>
    <w:p w14:paraId="00000111">
      <w:pPr>
        <w:pStyle w:val="4"/>
        <w:jc w:val="both"/>
      </w:pPr>
      <w:r>
        <w:rPr>
          <w:rtl w:val="0"/>
        </w:rPr>
        <w:t>Module 1 MR signal formation</w:t>
      </w:r>
    </w:p>
    <w:p w14:paraId="00000112">
      <w:pPr>
        <w:keepLines/>
        <w:jc w:val="both"/>
      </w:pPr>
      <w:r>
        <w:rPr>
          <w:rtl w:val="0"/>
        </w:rPr>
        <w:t>Scanner components, nuclear magnetisation, Boltzmann populations, precession and rotating frames; RF excitation, detection, relaxation and Bloch equations.</w:t>
      </w:r>
    </w:p>
    <w:p w14:paraId="00000114">
      <w:pPr>
        <w:pStyle w:val="4"/>
        <w:jc w:val="both"/>
      </w:pPr>
      <w:r>
        <w:rPr>
          <w:rtl w:val="0"/>
        </w:rPr>
        <w:t>Module 2 Spectroscopy and spatial encoding</w:t>
      </w:r>
    </w:p>
    <w:p w14:paraId="00000115">
      <w:pPr>
        <w:keepLines/>
        <w:jc w:val="both"/>
      </w:pPr>
      <w:r>
        <w:rPr>
          <w:rtl w:val="0"/>
        </w:rPr>
        <w:t>Chemical shift and spectroscopy; sensitivity optimisation; gradients, spatial encoding, echo formation, Fourier reconstruction and k-space.</w:t>
      </w:r>
    </w:p>
    <w:p w14:paraId="00000117">
      <w:pPr>
        <w:pStyle w:val="4"/>
        <w:jc w:val="both"/>
      </w:pPr>
      <w:r>
        <w:rPr>
          <w:rtl w:val="0"/>
        </w:rPr>
        <w:t>Module 3 Contrast and advanced measurements</w:t>
      </w:r>
    </w:p>
    <w:p w14:paraId="00000118">
      <w:pPr>
        <w:keepLines/>
        <w:jc w:val="both"/>
      </w:pPr>
      <w:r>
        <w:rPr>
          <w:rtl w:val="0"/>
        </w:rPr>
        <w:t>Gradient/spin echoes, relaxation weighting, BOLD and contrast agents; flow, diffusion and anisotropy; comparison of modalities and synthesis.</w:t>
      </w:r>
    </w:p>
    <w:p w14:paraId="0000011A">
      <w:pPr>
        <w:jc w:val="both"/>
      </w:pPr>
      <w:r>
        <w:br w:type="page"/>
      </w:r>
    </w:p>
    <w:p w14:paraId="0000011B">
      <w:pPr>
        <w:pStyle w:val="2"/>
        <w:jc w:val="both"/>
      </w:pPr>
      <w:r>
        <w:rPr>
          <w:rtl w:val="0"/>
        </w:rPr>
        <w:t>MINOR701BI Syllabus and learning resources</w:t>
      </w:r>
    </w:p>
    <w:p w14:paraId="0000011C">
      <w:pPr>
        <w:pStyle w:val="4"/>
        <w:jc w:val="both"/>
      </w:pPr>
      <w:r>
        <w:rPr>
          <w:rtl w:val="0"/>
        </w:rPr>
        <w:t>Module 4 Functional acquisition and statistical inference</w:t>
      </w:r>
    </w:p>
    <w:p w14:paraId="0000011D">
      <w:pPr>
        <w:keepLines/>
        <w:jc w:val="both"/>
      </w:pPr>
      <w:r>
        <w:rPr>
          <w:rtl w:val="0"/>
        </w:rPr>
        <w:t>fMRI data, psychological inference, BOLD noise, experimental design and preprocessing; general linear models, basis functions, nuisance terms and temporal noise; contrasts, group analysis, multiple comparisons and error control.</w:t>
      </w:r>
    </w:p>
    <w:p w14:paraId="0000011F">
      <w:pPr>
        <w:pStyle w:val="4"/>
        <w:jc w:val="both"/>
      </w:pPr>
      <w:r>
        <w:rPr>
          <w:rtl w:val="0"/>
        </w:rPr>
        <w:t>Module 5 Validity and advanced study design</w:t>
      </w:r>
    </w:p>
    <w:p w14:paraId="00000120">
      <w:pPr>
        <w:keepLines/>
        <w:jc w:val="both"/>
      </w:pPr>
      <w:r>
        <w:rPr>
          <w:rtl w:val="0"/>
        </w:rPr>
        <w:t>Interpretive bias, circular analysis and reverse inference; meta-analysis, acquisition optimisation and resting-state studies. Design efficiency and genetic-algorithm optimisation; parametric models, collinearity, robust regression and group checks.</w:t>
      </w:r>
    </w:p>
    <w:p w14:paraId="00000122">
      <w:pPr>
        <w:pStyle w:val="4"/>
        <w:jc w:val="both"/>
      </w:pPr>
      <w:r>
        <w:rPr>
          <w:rtl w:val="0"/>
        </w:rPr>
        <w:t>Module 6 Connectivity and multivoxel inference</w:t>
      </w:r>
    </w:p>
    <w:p w14:paraId="00000123">
      <w:pPr>
        <w:keepLines/>
        <w:jc w:val="both"/>
      </w:pPr>
      <w:r>
        <w:rPr>
          <w:rtl w:val="0"/>
        </w:rPr>
        <w:t>Functional, dynamic and effective connectivity; decomposition, network graphs, mediation and structural models. Directed causal models and Granger analysis; causal-inference limits; multivoxel pattern prediction and pain-signature examples.</w:t>
      </w:r>
    </w:p>
    <w:p w14:paraId="00000125">
      <w:pPr>
        <w:pStyle w:val="3"/>
        <w:jc w:val="both"/>
      </w:pPr>
      <w:r>
        <w:rPr>
          <w:rtl w:val="0"/>
        </w:rPr>
        <w:t>Books</w:t>
      </w:r>
    </w:p>
    <w:p w14:paraId="00000126">
      <w:pPr>
        <w:keepLines/>
        <w:jc w:val="both"/>
      </w:pPr>
      <w:r>
        <w:rPr>
          <w:b/>
          <w:bCs/>
          <w:rtl w:val="0"/>
        </w:rPr>
        <w:t xml:space="preserve">1. </w:t>
      </w:r>
      <w:r>
        <w:rPr>
          <w:rtl w:val="0"/>
        </w:rPr>
        <w:t>Robert W. Brown, Y.-C. Norman Cheng, E. Mark Haacke, Michael R. Thompson and Ramesh Venkatesan. Magnetic Resonance Imaging: Physical Principles and Sequence Design. John Wiley &amp; Sons, 2nd edition, 2014.</w:t>
      </w:r>
    </w:p>
    <w:p w14:paraId="00000127">
      <w:pPr>
        <w:keepLines/>
        <w:jc w:val="both"/>
      </w:pPr>
      <w:r>
        <w:rPr>
          <w:b/>
          <w:bCs/>
          <w:rtl w:val="0"/>
        </w:rPr>
        <w:t xml:space="preserve">2. </w:t>
      </w:r>
      <w:r>
        <w:rPr>
          <w:rtl w:val="0"/>
        </w:rPr>
        <w:t>Scott A. Huettel, Allen W. Song and Gregory McCarthy. Functional Magnetic Resonance Imaging. Sinauer Associates, 3rd edition, 2014.</w:t>
      </w:r>
    </w:p>
    <w:p w14:paraId="00000129">
      <w:pPr>
        <w:pStyle w:val="3"/>
        <w:jc w:val="both"/>
      </w:pPr>
      <w:r>
        <w:rPr>
          <w:rtl w:val="0"/>
        </w:rPr>
        <w:t>Required online courses</w:t>
      </w:r>
    </w:p>
    <w:p w14:paraId="0000012A">
      <w:pPr>
        <w:keepLines/>
        <w:jc w:val="both"/>
      </w:pPr>
      <w:r>
        <w:rPr>
          <w:rtl w:val="0"/>
        </w:rPr>
        <w:t>Fundamentals of Biomedical Imaging II | École Polytechnique Fédérale de Lausanne; Rolf Gruetter.</w:t>
      </w:r>
    </w:p>
    <w:p w14:paraId="0000012B">
      <w:pPr>
        <w:spacing w:after="140"/>
        <w:jc w:val="both"/>
      </w:pPr>
      <w:r>
        <w:fldChar w:fldCharType="begin"/>
      </w:r>
      <w:r>
        <w:instrText xml:space="preserve"> HYPERLINK "https://www.coursera.org/learn/biomedical-imaging-ii"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https://www.coursera.org/learn/biomedical-imaging-ii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12C">
      <w:pPr>
        <w:keepLines/>
        <w:jc w:val="both"/>
      </w:pPr>
      <w:r>
        <w:rPr>
          <w:rtl w:val="0"/>
        </w:rPr>
        <w:t>Principles of fMRI 1 | Johns Hopkins University; Martin Lindquist and Tor Wager.</w:t>
      </w:r>
    </w:p>
    <w:p w14:paraId="0000012D">
      <w:pPr>
        <w:spacing w:after="140"/>
        <w:jc w:val="both"/>
      </w:pPr>
      <w:r>
        <w:fldChar w:fldCharType="begin"/>
      </w:r>
      <w:r>
        <w:instrText xml:space="preserve"> HYPERLINK "https://www.coursera.org/learn/functional-mri"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https://www.coursera.org/learn/functional-mri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12E">
      <w:pPr>
        <w:keepLines/>
        <w:jc w:val="both"/>
      </w:pPr>
      <w:r>
        <w:rPr>
          <w:rtl w:val="0"/>
        </w:rPr>
        <w:t>Principles of fMRI 2 | Johns Hopkins University; Martin Lindquist and Tor Wager.</w:t>
      </w:r>
    </w:p>
    <w:p w14:paraId="0000012F">
      <w:pPr>
        <w:spacing w:after="140"/>
        <w:jc w:val="both"/>
      </w:pPr>
      <w:r>
        <w:fldChar w:fldCharType="begin"/>
      </w:r>
      <w:r>
        <w:instrText xml:space="preserve"> HYPERLINK "https://www.coursera.org/learn/functional-mri-2"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https://www.coursera.org/learn/functional-mri-2</w:t>
      </w:r>
      <w:r>
        <w:rPr>
          <w:color w:val="174A75"/>
          <w:sz w:val="20"/>
          <w:szCs w:val="20"/>
          <w:rtl w:val="0"/>
        </w:rPr>
        <w:fldChar w:fldCharType="end"/>
      </w:r>
    </w:p>
    <w:p w14:paraId="00000131">
      <w:pPr>
        <w:jc w:val="both"/>
      </w:pPr>
      <w:r>
        <w:br w:type="page"/>
      </w:r>
    </w:p>
    <w:p w14:paraId="00000132">
      <w:pPr>
        <w:pStyle w:val="2"/>
        <w:jc w:val="both"/>
      </w:pPr>
      <w:r>
        <w:rPr>
          <w:rtl w:val="0"/>
        </w:rPr>
        <w:t>MINOR801BI Medical Software Quality and Device Lifecycle</w:t>
      </w:r>
    </w:p>
    <w:p w14:paraId="00000133">
      <w:pPr>
        <w:keepLines/>
        <w:jc w:val="both"/>
      </w:pPr>
      <w:r>
        <w:rPr>
          <w:rtl w:val="0"/>
        </w:rPr>
        <w:t xml:space="preserve">Semester 8 | 3 credits | Theory | L–T–P 3–0–0 | </w:t>
      </w:r>
      <w:bookmarkStart w:id="0" w:name="_GoBack"/>
      <w:bookmarkEnd w:id="0"/>
    </w:p>
    <w:p w14:paraId="00000135">
      <w:pPr>
        <w:pStyle w:val="3"/>
        <w:jc w:val="both"/>
      </w:pPr>
      <w:r>
        <w:rPr>
          <w:rtl w:val="0"/>
        </w:rPr>
        <w:t>Course objectives</w:t>
      </w:r>
    </w:p>
    <w:p w14:paraId="00000136">
      <w:pPr>
        <w:keepLines/>
        <w:jc w:val="both"/>
      </w:pPr>
      <w:r>
        <w:rPr>
          <w:rtl w:val="0"/>
        </w:rPr>
        <w:t>To analyse the lifecycle and assurance of software used in medical devices. To evaluate quality, risk, usability and validation decisions through written cases.</w:t>
      </w:r>
    </w:p>
    <w:p w14:paraId="00000137">
      <w:pPr>
        <w:pStyle w:val="3"/>
        <w:jc w:val="both"/>
      </w:pPr>
      <w:r>
        <w:rPr>
          <w:rtl w:val="0"/>
        </w:rPr>
        <w:t>Course outcomes</w:t>
      </w:r>
    </w:p>
    <w:p w14:paraId="00000138">
      <w:pPr>
        <w:keepLines/>
        <w:jc w:val="both"/>
      </w:pPr>
      <w:r>
        <w:rPr>
          <w:rtl w:val="0"/>
        </w:rPr>
        <w:t>On successful completion, the student will be able to:</w:t>
      </w:r>
    </w:p>
    <w:p w14:paraId="00000139">
      <w:pPr>
        <w:keepLines/>
        <w:jc w:val="both"/>
      </w:pPr>
      <w:r>
        <w:rPr>
          <w:b/>
          <w:bCs/>
          <w:rtl w:val="0"/>
        </w:rPr>
        <w:t xml:space="preserve">CO1. </w:t>
      </w:r>
      <w:r>
        <w:rPr>
          <w:rtl w:val="0"/>
        </w:rPr>
        <w:t xml:space="preserve">Analyse regulatory and healthcare-environment constraints on medical software. </w:t>
      </w:r>
    </w:p>
    <w:p w14:paraId="0000013A">
      <w:pPr>
        <w:keepLines/>
        <w:jc w:val="both"/>
      </w:pPr>
      <w:r>
        <w:rPr>
          <w:b/>
          <w:bCs/>
          <w:rtl w:val="0"/>
        </w:rPr>
        <w:t xml:space="preserve">CO2. </w:t>
      </w:r>
      <w:r>
        <w:rPr>
          <w:rtl w:val="0"/>
        </w:rPr>
        <w:t xml:space="preserve">Apply risk and lifecycle principles to a device-software case. </w:t>
      </w:r>
    </w:p>
    <w:p w14:paraId="0000013B">
      <w:pPr>
        <w:keepLines/>
        <w:jc w:val="both"/>
      </w:pPr>
      <w:r>
        <w:rPr>
          <w:b/>
          <w:bCs/>
          <w:rtl w:val="0"/>
        </w:rPr>
        <w:t xml:space="preserve">CO3. </w:t>
      </w:r>
      <w:r>
        <w:rPr>
          <w:rtl w:val="0"/>
        </w:rPr>
        <w:t xml:space="preserve">Evaluate verification, validation and machine-learning evidence. </w:t>
      </w:r>
    </w:p>
    <w:p w14:paraId="0000013C">
      <w:pPr>
        <w:keepLines/>
        <w:jc w:val="both"/>
      </w:pPr>
      <w:r>
        <w:rPr>
          <w:b/>
          <w:bCs/>
          <w:rtl w:val="0"/>
        </w:rPr>
        <w:t xml:space="preserve">CO4. </w:t>
      </w:r>
      <w:r>
        <w:rPr>
          <w:rtl w:val="0"/>
        </w:rPr>
        <w:t xml:space="preserve">Evaluate lifecycle failures and business decisions against stated assurance criteria. </w:t>
      </w:r>
    </w:p>
    <w:p w14:paraId="0000013D">
      <w:pPr>
        <w:pStyle w:val="3"/>
        <w:jc w:val="both"/>
      </w:pPr>
      <w:r>
        <w:rPr>
          <w:rtl w:val="0"/>
        </w:rPr>
        <w:t>Detailed syllabus</w:t>
      </w:r>
    </w:p>
    <w:p w14:paraId="0000013E">
      <w:pPr>
        <w:pStyle w:val="4"/>
        <w:jc w:val="both"/>
      </w:pPr>
      <w:r>
        <w:rPr>
          <w:rtl w:val="0"/>
        </w:rPr>
        <w:t>Module 1 Medical software context</w:t>
      </w:r>
    </w:p>
    <w:p w14:paraId="0000013F">
      <w:pPr>
        <w:keepLines/>
        <w:jc w:val="both"/>
      </w:pPr>
      <w:r>
        <w:rPr>
          <w:rtl w:val="0"/>
        </w:rPr>
        <w:t>Device software and digital health; FDA/IMDRF concepts; healthcare economics; EHR/PACS, privacy and cybersecurity.</w:t>
      </w:r>
    </w:p>
    <w:p w14:paraId="00000141">
      <w:pPr>
        <w:pStyle w:val="4"/>
        <w:jc w:val="both"/>
      </w:pPr>
      <w:r>
        <w:rPr>
          <w:rtl w:val="0"/>
        </w:rPr>
        <w:t>Module 2 Quality and lifecycle</w:t>
      </w:r>
    </w:p>
    <w:p w14:paraId="00000142">
      <w:pPr>
        <w:keepLines/>
        <w:jc w:val="both"/>
      </w:pPr>
      <w:r>
        <w:rPr>
          <w:rtl w:val="0"/>
        </w:rPr>
        <w:t>Quality systems, risk classification and control; lifecycle models, IEC 62304 concepts and image-guided-surgery examples.</w:t>
      </w:r>
    </w:p>
    <w:p w14:paraId="00000144">
      <w:pPr>
        <w:pStyle w:val="4"/>
        <w:jc w:val="both"/>
      </w:pPr>
      <w:r>
        <w:rPr>
          <w:rtl w:val="0"/>
        </w:rPr>
        <w:t>Module 3 Requirements and verification</w:t>
      </w:r>
    </w:p>
    <w:p w14:paraId="00000145">
      <w:pPr>
        <w:keepLines/>
        <w:jc w:val="both"/>
      </w:pPr>
      <w:r>
        <w:rPr>
          <w:rtl w:val="0"/>
        </w:rPr>
        <w:t>User needs, requirements, architecture, usability, construction, revision control and testing.</w:t>
      </w:r>
    </w:p>
    <w:p w14:paraId="00000147">
      <w:pPr>
        <w:jc w:val="both"/>
      </w:pPr>
      <w:r>
        <w:br w:type="page"/>
      </w:r>
    </w:p>
    <w:p w14:paraId="00000148">
      <w:pPr>
        <w:pStyle w:val="2"/>
        <w:jc w:val="both"/>
      </w:pPr>
      <w:r>
        <w:rPr>
          <w:rtl w:val="0"/>
        </w:rPr>
        <w:t>MINOR801BI Syllabus and learning resources</w:t>
      </w:r>
    </w:p>
    <w:p w14:paraId="00000149">
      <w:pPr>
        <w:pStyle w:val="4"/>
        <w:jc w:val="both"/>
      </w:pPr>
      <w:r>
        <w:rPr>
          <w:rtl w:val="0"/>
        </w:rPr>
        <w:t>Module 4 Evidence and deployment</w:t>
      </w:r>
    </w:p>
    <w:p w14:paraId="0000014A">
      <w:pPr>
        <w:keepLines/>
        <w:jc w:val="both"/>
      </w:pPr>
      <w:r>
        <w:rPr>
          <w:rtl w:val="0"/>
        </w:rPr>
        <w:t>Probability, statistical significance and detection; clinical validation, deployment, maintenance and retirement.</w:t>
      </w:r>
    </w:p>
    <w:p w14:paraId="0000014C">
      <w:pPr>
        <w:pStyle w:val="4"/>
        <w:jc w:val="both"/>
      </w:pPr>
      <w:r>
        <w:rPr>
          <w:rtl w:val="0"/>
        </w:rPr>
        <w:t>Module 5 Learning-based software</w:t>
      </w:r>
    </w:p>
    <w:p w14:paraId="0000014D">
      <w:pPr>
        <w:keepLines/>
        <w:jc w:val="both"/>
      </w:pPr>
      <w:r>
        <w:rPr>
          <w:rtl w:val="0"/>
        </w:rPr>
        <w:t>AI/ML evaluation, deep learning, generalisation and lifecycle/regulatory challenges.</w:t>
      </w:r>
    </w:p>
    <w:p w14:paraId="0000014F">
      <w:pPr>
        <w:pStyle w:val="4"/>
        <w:jc w:val="both"/>
      </w:pPr>
      <w:r>
        <w:rPr>
          <w:rtl w:val="0"/>
        </w:rPr>
        <w:t>Module 6 Management and failure analysis</w:t>
      </w:r>
    </w:p>
    <w:p w14:paraId="00000150">
      <w:pPr>
        <w:keepLines/>
        <w:jc w:val="both"/>
      </w:pPr>
      <w:r>
        <w:rPr>
          <w:rtl w:val="0"/>
        </w:rPr>
        <w:t>Value, business models, funding and ventures; Therac-25, healthcare.gov, election-app and NHS cybersecurity cases.</w:t>
      </w:r>
    </w:p>
    <w:p w14:paraId="00000152">
      <w:pPr>
        <w:pStyle w:val="3"/>
        <w:jc w:val="both"/>
      </w:pPr>
      <w:r>
        <w:rPr>
          <w:rtl w:val="0"/>
        </w:rPr>
        <w:t>Books</w:t>
      </w:r>
    </w:p>
    <w:p w14:paraId="00000153">
      <w:pPr>
        <w:keepLines/>
        <w:jc w:val="both"/>
      </w:pPr>
      <w:r>
        <w:rPr>
          <w:b/>
          <w:bCs/>
          <w:rtl w:val="0"/>
        </w:rPr>
        <w:t xml:space="preserve">1. </w:t>
      </w:r>
      <w:r>
        <w:rPr>
          <w:rtl w:val="0"/>
        </w:rPr>
        <w:t>Xenophon Papademetris, Ayesha N. Quraishi and Gregory P. Licholai. Introduction to Medical Software: Foundations for Digital Health, Devices, and Diagnostics. Cambridge University Press, 1st edition, 2022.</w:t>
      </w:r>
    </w:p>
    <w:p w14:paraId="00000155">
      <w:pPr>
        <w:pStyle w:val="3"/>
        <w:jc w:val="both"/>
      </w:pPr>
      <w:r>
        <w:rPr>
          <w:rtl w:val="0"/>
        </w:rPr>
        <w:t>Required online courses</w:t>
      </w:r>
    </w:p>
    <w:p w14:paraId="00000156">
      <w:pPr>
        <w:keepLines/>
        <w:jc w:val="both"/>
      </w:pPr>
      <w:r>
        <w:rPr>
          <w:rtl w:val="0"/>
        </w:rPr>
        <w:t>Introduction to Medical Software | Yale University; Xenophon Papademetris.</w:t>
      </w:r>
    </w:p>
    <w:p w14:paraId="00000197">
      <w:pPr>
        <w:spacing w:after="140"/>
        <w:jc w:val="both"/>
      </w:pPr>
      <w:r>
        <w:fldChar w:fldCharType="begin"/>
      </w:r>
      <w:r>
        <w:instrText xml:space="preserve"> HYPERLINK "https://www.coursera.org/learn/introduction-to-medical-software" \h </w:instrText>
      </w:r>
      <w:r>
        <w:fldChar w:fldCharType="separate"/>
      </w:r>
      <w:r>
        <w:rPr>
          <w:color w:val="174A75"/>
          <w:sz w:val="20"/>
          <w:szCs w:val="20"/>
          <w:rtl w:val="0"/>
        </w:rPr>
        <w:t>https://www.coursera.org/learn/introduction-to-medical-software</w:t>
      </w:r>
      <w:r>
        <w:rPr>
          <w:color w:val="174A75"/>
          <w:sz w:val="20"/>
          <w:szCs w:val="20"/>
          <w:rtl w:val="0"/>
        </w:rPr>
        <w:fldChar w:fldCharType="end"/>
      </w:r>
    </w:p>
    <w:sectPr>
      <w:footerReference r:id="rId5" w:type="default"/>
      <w:pgSz w:w="11906" w:h="16838"/>
      <w:pgMar w:top="1020" w:right="1134" w:bottom="1020" w:left="1134" w:header="720" w:footer="454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19AED6E2-0CAC-4F84-8C98-D365670E5191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C9173C34-42E2-47D2-840B-0F3A443177A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95F85AF-C670-4683-BBEB-A574DDB58B5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0E35CA3F-DCB7-401B-A49A-6ED35F10B559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5" w:fontKey="{767D67A7-AB00-45A9-8A92-F1ADD7DB2724}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98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center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  <w:rtl w:val="0"/>
      </w:rPr>
      <w:t xml:space="preserve">Page </w: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begin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instrText xml:space="preserve">PAGE</w:instrTex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separate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10A1426"/>
    <w:rsid w:val="010C72D2"/>
    <w:rsid w:val="017A38C2"/>
    <w:rsid w:val="018A0E13"/>
    <w:rsid w:val="026B76FE"/>
    <w:rsid w:val="03E531F1"/>
    <w:rsid w:val="0E2B31D7"/>
    <w:rsid w:val="10B0706C"/>
    <w:rsid w:val="10C87F96"/>
    <w:rsid w:val="1149506D"/>
    <w:rsid w:val="11E12C61"/>
    <w:rsid w:val="11E731B0"/>
    <w:rsid w:val="127D4165"/>
    <w:rsid w:val="12AF4946"/>
    <w:rsid w:val="134A0035"/>
    <w:rsid w:val="163E350B"/>
    <w:rsid w:val="16A25067"/>
    <w:rsid w:val="177B11D8"/>
    <w:rsid w:val="17E73651"/>
    <w:rsid w:val="1BEE6DFD"/>
    <w:rsid w:val="1D245D5D"/>
    <w:rsid w:val="20B03D2F"/>
    <w:rsid w:val="23122C2F"/>
    <w:rsid w:val="25CA498C"/>
    <w:rsid w:val="27107221"/>
    <w:rsid w:val="2C792587"/>
    <w:rsid w:val="2EE0366B"/>
    <w:rsid w:val="2FFF0BCF"/>
    <w:rsid w:val="31C823B9"/>
    <w:rsid w:val="3E415531"/>
    <w:rsid w:val="3EA96219"/>
    <w:rsid w:val="3F530871"/>
    <w:rsid w:val="409420DA"/>
    <w:rsid w:val="40F01597"/>
    <w:rsid w:val="41220E6C"/>
    <w:rsid w:val="436C1CAB"/>
    <w:rsid w:val="439134E8"/>
    <w:rsid w:val="44C152BA"/>
    <w:rsid w:val="453E5429"/>
    <w:rsid w:val="46DF4B55"/>
    <w:rsid w:val="47691236"/>
    <w:rsid w:val="478430E5"/>
    <w:rsid w:val="47D772EC"/>
    <w:rsid w:val="48E94BAA"/>
    <w:rsid w:val="49742590"/>
    <w:rsid w:val="4A086C1A"/>
    <w:rsid w:val="4C143DDD"/>
    <w:rsid w:val="4FB27ACC"/>
    <w:rsid w:val="4FE0099B"/>
    <w:rsid w:val="51337FC8"/>
    <w:rsid w:val="51A76C82"/>
    <w:rsid w:val="51AA7C07"/>
    <w:rsid w:val="52013E99"/>
    <w:rsid w:val="521572B6"/>
    <w:rsid w:val="53444153"/>
    <w:rsid w:val="56DE4C90"/>
    <w:rsid w:val="573B502A"/>
    <w:rsid w:val="57A33754"/>
    <w:rsid w:val="5A600155"/>
    <w:rsid w:val="5E405BB2"/>
    <w:rsid w:val="5EAA52DB"/>
    <w:rsid w:val="61470673"/>
    <w:rsid w:val="61563D8A"/>
    <w:rsid w:val="61B7412F"/>
    <w:rsid w:val="6245254A"/>
    <w:rsid w:val="62A32B16"/>
    <w:rsid w:val="630A358C"/>
    <w:rsid w:val="634D74F9"/>
    <w:rsid w:val="64276A46"/>
    <w:rsid w:val="65D35F9E"/>
    <w:rsid w:val="65FE21FE"/>
    <w:rsid w:val="68C86EF5"/>
    <w:rsid w:val="69296D2D"/>
    <w:rsid w:val="719637E6"/>
    <w:rsid w:val="74C12A19"/>
    <w:rsid w:val="75E7607E"/>
    <w:rsid w:val="787E6FBC"/>
    <w:rsid w:val="7A566842"/>
    <w:rsid w:val="7C225EB9"/>
    <w:rsid w:val="7D106A3B"/>
    <w:rsid w:val="7D5804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iPriority="99" w:semiHidden="0" w:name="macro"/>
    <w:lsdException w:unhideWhenUsed="0" w:uiPriority="0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nhideWhenUsed="0" w:uiPriority="0" w:semiHidden="0" w:name="List 4"/>
    <w:lsdException w:unhideWhenUsed="0" w:uiPriority="0" w:semiHidden="0" w:name="List 5"/>
    <w:lsdException w:qFormat="1" w:uiPriority="99" w:semiHidden="0" w:name="List Bullet 2"/>
    <w:lsdException w:qFormat="1" w:uiPriority="99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iPriority="99" w:semiHidden="0" w:name="List Number 2"/>
    <w:lsdException w:qFormat="1" w:uiPriority="99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59" w:lineRule="auto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link w:val="139"/>
    <w:qFormat/>
    <w:uiPriority w:val="0"/>
    <w:pPr>
      <w:keepNext/>
      <w:keepLines/>
      <w:spacing w:before="180" w:after="120"/>
    </w:pPr>
    <w:rPr>
      <w:rFonts w:ascii="Calibri" w:hAnsi="Calibri" w:eastAsia="Calibri" w:cs="Calibri"/>
      <w:b/>
      <w:bCs/>
      <w:color w:val="000000"/>
      <w:sz w:val="32"/>
      <w:szCs w:val="32"/>
    </w:rPr>
  </w:style>
  <w:style w:type="paragraph" w:styleId="3">
    <w:name w:val="heading 2"/>
    <w:basedOn w:val="1"/>
    <w:next w:val="1"/>
    <w:link w:val="140"/>
    <w:qFormat/>
    <w:uiPriority w:val="0"/>
    <w:pPr>
      <w:keepNext/>
      <w:keepLines/>
      <w:spacing w:before="180" w:after="120"/>
    </w:pPr>
    <w:rPr>
      <w:rFonts w:ascii="Calibri" w:hAnsi="Calibri" w:eastAsia="Calibri" w:cs="Calibri"/>
      <w:b/>
      <w:bCs/>
      <w:color w:val="000000"/>
      <w:sz w:val="24"/>
      <w:szCs w:val="24"/>
    </w:rPr>
  </w:style>
  <w:style w:type="paragraph" w:styleId="4">
    <w:name w:val="heading 3"/>
    <w:basedOn w:val="1"/>
    <w:next w:val="1"/>
    <w:link w:val="141"/>
    <w:qFormat/>
    <w:uiPriority w:val="0"/>
    <w:pPr>
      <w:keepNext/>
      <w:keepLines/>
      <w:spacing w:before="180" w:after="120"/>
    </w:pPr>
    <w:rPr>
      <w:rFonts w:ascii="Calibri" w:hAnsi="Calibri" w:eastAsia="Calibri" w:cs="Calibri"/>
      <w:b/>
      <w:bCs/>
      <w:color w:val="000000"/>
      <w:sz w:val="22"/>
      <w:szCs w:val="22"/>
    </w:rPr>
  </w:style>
  <w:style w:type="paragraph" w:styleId="5">
    <w:name w:val="heading 4"/>
    <w:basedOn w:val="1"/>
    <w:next w:val="1"/>
    <w:link w:val="151"/>
    <w:qFormat/>
    <w:uiPriority w:val="0"/>
    <w:pPr>
      <w:keepNext/>
      <w:keepLines/>
      <w:spacing w:before="200" w:after="0"/>
    </w:pPr>
    <w:rPr>
      <w:rFonts w:ascii="Calibri" w:hAnsi="Calibri" w:eastAsia="Calibri" w:cs="Calibri"/>
      <w:b/>
      <w:bCs/>
      <w:i/>
      <w:iCs/>
      <w:color w:val="4F81BD"/>
    </w:rPr>
  </w:style>
  <w:style w:type="paragraph" w:styleId="6">
    <w:name w:val="heading 5"/>
    <w:basedOn w:val="1"/>
    <w:next w:val="1"/>
    <w:link w:val="152"/>
    <w:qFormat/>
    <w:uiPriority w:val="0"/>
    <w:pPr>
      <w:keepNext/>
      <w:keepLines/>
      <w:spacing w:before="200" w:after="0"/>
    </w:pPr>
    <w:rPr>
      <w:rFonts w:ascii="Calibri" w:hAnsi="Calibri" w:eastAsia="Calibri" w:cs="Calibri"/>
      <w:color w:val="243F61"/>
    </w:rPr>
  </w:style>
  <w:style w:type="paragraph" w:styleId="7">
    <w:name w:val="heading 6"/>
    <w:basedOn w:val="1"/>
    <w:next w:val="1"/>
    <w:link w:val="153"/>
    <w:uiPriority w:val="0"/>
    <w:pPr>
      <w:keepNext/>
      <w:keepLines/>
      <w:spacing w:before="200" w:after="0"/>
    </w:pPr>
    <w:rPr>
      <w:rFonts w:ascii="Calibri" w:hAnsi="Calibri" w:eastAsia="Calibri" w:cs="Calibri"/>
      <w:i/>
      <w:iCs/>
      <w:color w:val="243F61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qFormat/>
    <w:uiPriority w:val="99"/>
    <w:pPr>
      <w:spacing w:after="120"/>
    </w:pPr>
  </w:style>
  <w:style w:type="paragraph" w:styleId="14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contextualSpacing/>
    </w:pPr>
  </w:style>
  <w:style w:type="paragraph" w:styleId="24">
    <w:name w:val="List Bullet 2"/>
    <w:basedOn w:val="1"/>
    <w:unhideWhenUsed/>
    <w:qFormat/>
    <w:uiPriority w:val="99"/>
    <w:pPr>
      <w:contextualSpacing/>
    </w:pPr>
  </w:style>
  <w:style w:type="paragraph" w:styleId="25">
    <w:name w:val="List Bullet 3"/>
    <w:basedOn w:val="1"/>
    <w:unhideWhenUsed/>
    <w:qFormat/>
    <w:uiPriority w:val="99"/>
    <w:p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contextualSpacing/>
    </w:pPr>
  </w:style>
  <w:style w:type="paragraph" w:styleId="30">
    <w:name w:val="List Number 2"/>
    <w:basedOn w:val="1"/>
    <w:unhideWhenUsed/>
    <w:qFormat/>
    <w:uiPriority w:val="99"/>
    <w:pPr>
      <w:contextualSpacing/>
    </w:pPr>
  </w:style>
  <w:style w:type="paragraph" w:styleId="31">
    <w:name w:val="List Number 3"/>
    <w:basedOn w:val="1"/>
    <w:unhideWhenUsed/>
    <w:qFormat/>
    <w:uiPriority w:val="99"/>
    <w:pPr>
      <w:contextualSpacing/>
    </w:pPr>
  </w:style>
  <w:style w:type="paragraph" w:styleId="3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20" w:line="259" w:lineRule="auto"/>
    </w:pPr>
    <w:rPr>
      <w:rFonts w:ascii="Courier" w:hAnsi="Courier" w:eastAsia="Calibri" w:cs="Calibri"/>
      <w:sz w:val="20"/>
      <w:szCs w:val="20"/>
      <w:lang w:val="en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qFormat/>
    <w:uiPriority w:val="0"/>
    <w:rPr>
      <w:rFonts w:ascii="Calibri" w:hAnsi="Calibri" w:eastAsia="Calibri" w:cs="Calibri"/>
      <w:i/>
      <w:iCs/>
      <w:color w:val="4F81BD"/>
      <w:sz w:val="24"/>
      <w:szCs w:val="24"/>
    </w:rPr>
  </w:style>
  <w:style w:type="table" w:styleId="35">
    <w:name w:val="Table Grid"/>
    <w:basedOn w:val="3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37">
    <w:name w:val="Title"/>
    <w:basedOn w:val="1"/>
    <w:next w:val="1"/>
    <w:link w:val="142"/>
    <w:qFormat/>
    <w:uiPriority w:val="0"/>
    <w:pPr>
      <w:spacing w:after="120" w:line="240" w:lineRule="auto"/>
    </w:pPr>
    <w:rPr>
      <w:rFonts w:ascii="Calibri" w:hAnsi="Calibri" w:eastAsia="Calibri" w:cs="Calibri"/>
      <w:b/>
      <w:bCs/>
      <w:color w:val="000000"/>
      <w:sz w:val="42"/>
      <w:szCs w:val="42"/>
    </w:rPr>
  </w:style>
  <w:style w:type="table" w:styleId="38">
    <w:name w:val="Light Shading"/>
    <w:basedOn w:val="36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36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36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36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36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36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36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36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36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36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36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36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36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36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36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36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36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36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36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qFormat/>
    <w:uiPriority w:val="99"/>
  </w:style>
  <w:style w:type="character" w:customStyle="1" w:styleId="137">
    <w:name w:val="Footer Char"/>
    <w:basedOn w:val="11"/>
    <w:link w:val="18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="Calibri" w:hAnsi="Calibri" w:eastAsia="Calibri" w:cs="Calibri"/>
      <w:sz w:val="22"/>
      <w:szCs w:val="22"/>
      <w:lang w:val="en"/>
    </w:rPr>
  </w:style>
  <w:style w:type="character" w:customStyle="1" w:styleId="13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qFormat/>
    <w:uiPriority w:val="99"/>
  </w:style>
  <w:style w:type="character" w:customStyle="1" w:styleId="146">
    <w:name w:val="Body Text 2 Char"/>
    <w:basedOn w:val="11"/>
    <w:link w:val="14"/>
    <w:qFormat/>
    <w:uiPriority w:val="99"/>
  </w:style>
  <w:style w:type="character" w:customStyle="1" w:styleId="147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8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  <w:style w:type="table" w:customStyle="1" w:styleId="165">
    <w:name w:val="_Style 164"/>
    <w:basedOn w:val="36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6">
    <w:name w:val="_Style 165"/>
    <w:basedOn w:val="36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7">
    <w:name w:val="_Style 166"/>
    <w:basedOn w:val="36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RumqB1DZrhWUBxN/7wcVrFRFZw==">CgMxLjA4AHIhMURfOW1KbmFydC1vUzVOckE1d184X2VqQTZ5WDVLaXF4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1930</Words>
  <Characters>13916</Characters>
  <TotalTime>2</TotalTime>
  <ScaleCrop>false</ScaleCrop>
  <LinksUpToDate>false</LinksUpToDate>
  <CharactersWithSpaces>15642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ARINDAM</dc:creator>
  <cp:lastModifiedBy>Arindam Deb</cp:lastModifiedBy>
  <dcterms:modified xsi:type="dcterms:W3CDTF">2026-10-01T05:01:15Z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eyJoZGlkIjoiNzYxMDJjODMyMWEyNzk3NWJmZGY2YjMwZjQ1OGI3ZjUiLCJ1c2VySWQiOiI1Njc0NjU2MTUzNDMifQ==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7AE079D1DFC54C48A90BF0432354E75D_12</vt:lpwstr>
  </property>
</Properties>
</file>