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7881E0">
      <w:pPr>
        <w:pStyle w:val="36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Minor in Satellite Communication Systems</w:t>
      </w:r>
    </w:p>
    <w:tbl>
      <w:tblPr>
        <w:tblStyle w:val="1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7"/>
        <w:gridCol w:w="1814"/>
        <w:gridCol w:w="4479"/>
        <w:gridCol w:w="964"/>
        <w:gridCol w:w="1304"/>
      </w:tblGrid>
      <w:tr w14:paraId="185342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107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8EDF2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C11676D">
            <w:pPr>
              <w:spacing w:before="40" w:after="40"/>
              <w:jc w:val="both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b/>
                <w:sz w:val="20"/>
              </w:rPr>
              <w:t>Semester</w:t>
            </w:r>
          </w:p>
        </w:tc>
        <w:tc>
          <w:tcPr>
            <w:tcW w:w="181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8EDF2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A4D2EF1">
            <w:pPr>
              <w:spacing w:before="40" w:after="40"/>
              <w:jc w:val="both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b/>
                <w:sz w:val="20"/>
              </w:rPr>
              <w:t>Course code</w:t>
            </w:r>
          </w:p>
        </w:tc>
        <w:tc>
          <w:tcPr>
            <w:tcW w:w="447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8EDF2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9269376">
            <w:pPr>
              <w:spacing w:before="40" w:after="40"/>
              <w:jc w:val="both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b/>
                <w:sz w:val="20"/>
              </w:rPr>
              <w:t>Course name</w:t>
            </w:r>
          </w:p>
        </w:tc>
        <w:tc>
          <w:tcPr>
            <w:tcW w:w="96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8EDF2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09C9A2E">
            <w:pPr>
              <w:spacing w:before="40" w:after="40"/>
              <w:jc w:val="both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b/>
                <w:sz w:val="20"/>
              </w:rPr>
              <w:t>Credits</w:t>
            </w:r>
          </w:p>
        </w:tc>
        <w:tc>
          <w:tcPr>
            <w:tcW w:w="130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8EDF2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99B65AF">
            <w:pPr>
              <w:spacing w:before="40" w:after="40"/>
              <w:jc w:val="both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b/>
                <w:sz w:val="20"/>
              </w:rPr>
              <w:t>Type of course</w:t>
            </w:r>
          </w:p>
        </w:tc>
      </w:tr>
      <w:tr w14:paraId="43EC74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07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22BC3D2">
            <w:pPr>
              <w:spacing w:before="40" w:after="40"/>
              <w:jc w:val="both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b w:val="0"/>
                <w:sz w:val="20"/>
              </w:rPr>
              <w:t>3</w:t>
            </w:r>
          </w:p>
        </w:tc>
        <w:tc>
          <w:tcPr>
            <w:tcW w:w="181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50BAAA3">
            <w:pPr>
              <w:spacing w:before="40" w:after="40"/>
              <w:jc w:val="both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b w:val="0"/>
                <w:sz w:val="20"/>
              </w:rPr>
              <w:t>MINOR301SC</w:t>
            </w:r>
          </w:p>
        </w:tc>
        <w:tc>
          <w:tcPr>
            <w:tcW w:w="447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90026FC">
            <w:pPr>
              <w:spacing w:before="40" w:after="40"/>
              <w:jc w:val="both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b w:val="0"/>
                <w:sz w:val="20"/>
              </w:rPr>
              <w:t>Orbital Foundations and Space Environment</w:t>
            </w:r>
          </w:p>
        </w:tc>
        <w:tc>
          <w:tcPr>
            <w:tcW w:w="96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AF6DC4E">
            <w:pPr>
              <w:spacing w:before="40" w:after="40"/>
              <w:jc w:val="both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b w:val="0"/>
                <w:sz w:val="20"/>
              </w:rPr>
              <w:t>3</w:t>
            </w:r>
          </w:p>
        </w:tc>
        <w:tc>
          <w:tcPr>
            <w:tcW w:w="130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77563B2">
            <w:pPr>
              <w:spacing w:before="40" w:after="40"/>
              <w:jc w:val="both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b w:val="0"/>
                <w:sz w:val="20"/>
              </w:rPr>
              <w:t>Theory</w:t>
            </w:r>
          </w:p>
        </w:tc>
      </w:tr>
      <w:tr w14:paraId="215422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07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6323B82">
            <w:pPr>
              <w:spacing w:before="40" w:after="40"/>
              <w:jc w:val="both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b w:val="0"/>
                <w:sz w:val="20"/>
              </w:rPr>
              <w:t>4</w:t>
            </w:r>
          </w:p>
        </w:tc>
        <w:tc>
          <w:tcPr>
            <w:tcW w:w="181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8C9A0E6">
            <w:pPr>
              <w:spacing w:before="40" w:after="40"/>
              <w:jc w:val="both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b w:val="0"/>
                <w:sz w:val="20"/>
              </w:rPr>
              <w:t>MINOR401SC</w:t>
            </w:r>
          </w:p>
        </w:tc>
        <w:tc>
          <w:tcPr>
            <w:tcW w:w="447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21457B9">
            <w:pPr>
              <w:spacing w:before="40" w:after="40"/>
              <w:jc w:val="both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b w:val="0"/>
                <w:sz w:val="20"/>
              </w:rPr>
              <w:t>Spacecraft Systems and Mission Operations</w:t>
            </w:r>
          </w:p>
        </w:tc>
        <w:tc>
          <w:tcPr>
            <w:tcW w:w="96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ED985EF">
            <w:pPr>
              <w:spacing w:before="40" w:after="40"/>
              <w:jc w:val="both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b w:val="0"/>
                <w:sz w:val="20"/>
              </w:rPr>
              <w:t>3</w:t>
            </w:r>
          </w:p>
        </w:tc>
        <w:tc>
          <w:tcPr>
            <w:tcW w:w="130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62E11DC">
            <w:pPr>
              <w:spacing w:before="40" w:after="40"/>
              <w:jc w:val="both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b w:val="0"/>
                <w:sz w:val="20"/>
              </w:rPr>
              <w:t>Theory</w:t>
            </w:r>
          </w:p>
        </w:tc>
      </w:tr>
      <w:tr w14:paraId="106304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07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BD5E94E">
            <w:pPr>
              <w:spacing w:before="40" w:after="40"/>
              <w:jc w:val="both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b w:val="0"/>
                <w:sz w:val="20"/>
              </w:rPr>
              <w:t>5</w:t>
            </w:r>
          </w:p>
        </w:tc>
        <w:tc>
          <w:tcPr>
            <w:tcW w:w="181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7F7A651">
            <w:pPr>
              <w:spacing w:before="40" w:after="40"/>
              <w:jc w:val="both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b w:val="0"/>
                <w:sz w:val="20"/>
              </w:rPr>
              <w:t>MINOR501SC</w:t>
            </w:r>
          </w:p>
        </w:tc>
        <w:tc>
          <w:tcPr>
            <w:tcW w:w="447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D928839">
            <w:pPr>
              <w:spacing w:before="40" w:after="40"/>
              <w:jc w:val="both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b w:val="0"/>
                <w:sz w:val="20"/>
              </w:rPr>
              <w:t>Attitude Determination and Satellite Navigation Services</w:t>
            </w:r>
          </w:p>
        </w:tc>
        <w:tc>
          <w:tcPr>
            <w:tcW w:w="96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CDF7A31">
            <w:pPr>
              <w:spacing w:before="40" w:after="40"/>
              <w:jc w:val="both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b w:val="0"/>
                <w:sz w:val="20"/>
              </w:rPr>
              <w:t>3</w:t>
            </w:r>
          </w:p>
        </w:tc>
        <w:tc>
          <w:tcPr>
            <w:tcW w:w="130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6266775">
            <w:pPr>
              <w:spacing w:before="40" w:after="40"/>
              <w:jc w:val="both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b w:val="0"/>
                <w:sz w:val="20"/>
              </w:rPr>
              <w:t>Theory</w:t>
            </w:r>
          </w:p>
        </w:tc>
      </w:tr>
      <w:tr w14:paraId="1F1E20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07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ECAF90B">
            <w:pPr>
              <w:spacing w:before="40" w:after="40"/>
              <w:jc w:val="both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b w:val="0"/>
                <w:sz w:val="20"/>
              </w:rPr>
              <w:t>6</w:t>
            </w:r>
          </w:p>
        </w:tc>
        <w:tc>
          <w:tcPr>
            <w:tcW w:w="181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AF5F7ED">
            <w:pPr>
              <w:spacing w:before="40" w:after="40"/>
              <w:jc w:val="both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b w:val="0"/>
                <w:sz w:val="20"/>
              </w:rPr>
              <w:t>MINOR601SC</w:t>
            </w:r>
          </w:p>
        </w:tc>
        <w:tc>
          <w:tcPr>
            <w:tcW w:w="447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F14AE7F">
            <w:pPr>
              <w:spacing w:before="40" w:after="40"/>
              <w:jc w:val="both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b w:val="0"/>
                <w:sz w:val="20"/>
              </w:rPr>
              <w:t>Microwave Circuits and Antenna Theory</w:t>
            </w:r>
          </w:p>
        </w:tc>
        <w:tc>
          <w:tcPr>
            <w:tcW w:w="96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B574F92">
            <w:pPr>
              <w:spacing w:before="40" w:after="40"/>
              <w:jc w:val="both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b w:val="0"/>
                <w:sz w:val="20"/>
              </w:rPr>
              <w:t>3</w:t>
            </w:r>
          </w:p>
        </w:tc>
        <w:tc>
          <w:tcPr>
            <w:tcW w:w="130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2736998">
            <w:pPr>
              <w:spacing w:before="40" w:after="40"/>
              <w:jc w:val="both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b w:val="0"/>
                <w:sz w:val="20"/>
              </w:rPr>
              <w:t>Theory</w:t>
            </w:r>
          </w:p>
        </w:tc>
      </w:tr>
      <w:tr w14:paraId="7390BF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07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133FFF5">
            <w:pPr>
              <w:spacing w:before="40" w:after="40"/>
              <w:jc w:val="both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b w:val="0"/>
                <w:sz w:val="20"/>
              </w:rPr>
              <w:t>7</w:t>
            </w:r>
          </w:p>
        </w:tc>
        <w:tc>
          <w:tcPr>
            <w:tcW w:w="181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187805E">
            <w:pPr>
              <w:spacing w:before="40" w:after="40"/>
              <w:jc w:val="both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b w:val="0"/>
                <w:sz w:val="20"/>
              </w:rPr>
              <w:t>MINOR701SC</w:t>
            </w:r>
          </w:p>
        </w:tc>
        <w:tc>
          <w:tcPr>
            <w:tcW w:w="447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61BC24E">
            <w:pPr>
              <w:spacing w:before="40" w:after="40"/>
              <w:jc w:val="both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b w:val="0"/>
                <w:sz w:val="20"/>
              </w:rPr>
              <w:t>Information Theory for Space Links</w:t>
            </w:r>
          </w:p>
        </w:tc>
        <w:tc>
          <w:tcPr>
            <w:tcW w:w="96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6604920">
            <w:pPr>
              <w:spacing w:before="40" w:after="40"/>
              <w:jc w:val="both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b w:val="0"/>
                <w:sz w:val="20"/>
              </w:rPr>
              <w:t>3</w:t>
            </w:r>
          </w:p>
        </w:tc>
        <w:tc>
          <w:tcPr>
            <w:tcW w:w="130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F7BA1B1">
            <w:pPr>
              <w:spacing w:before="40" w:after="40"/>
              <w:jc w:val="both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b w:val="0"/>
                <w:sz w:val="20"/>
              </w:rPr>
              <w:t>Theory</w:t>
            </w:r>
          </w:p>
        </w:tc>
      </w:tr>
      <w:tr w14:paraId="26676E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07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6F86C92">
            <w:pPr>
              <w:spacing w:before="40" w:after="40"/>
              <w:jc w:val="both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b w:val="0"/>
                <w:sz w:val="20"/>
              </w:rPr>
              <w:t>8</w:t>
            </w:r>
          </w:p>
        </w:tc>
        <w:tc>
          <w:tcPr>
            <w:tcW w:w="181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2CF96DE">
            <w:pPr>
              <w:spacing w:before="40" w:after="40"/>
              <w:jc w:val="both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b w:val="0"/>
                <w:sz w:val="20"/>
              </w:rPr>
              <w:t>MINOR801SC</w:t>
            </w:r>
          </w:p>
        </w:tc>
        <w:tc>
          <w:tcPr>
            <w:tcW w:w="447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5FAB509">
            <w:pPr>
              <w:spacing w:before="40" w:after="40"/>
              <w:jc w:val="both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b w:val="0"/>
                <w:sz w:val="20"/>
              </w:rPr>
              <w:t>Satellite Platform Dynamics and Communication Networks</w:t>
            </w:r>
          </w:p>
        </w:tc>
        <w:tc>
          <w:tcPr>
            <w:tcW w:w="96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7334DF8">
            <w:pPr>
              <w:spacing w:before="40" w:after="40"/>
              <w:jc w:val="both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b w:val="0"/>
                <w:sz w:val="20"/>
              </w:rPr>
              <w:t>3</w:t>
            </w:r>
          </w:p>
        </w:tc>
        <w:tc>
          <w:tcPr>
            <w:tcW w:w="130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499BA4E">
            <w:pPr>
              <w:spacing w:before="40" w:after="40"/>
              <w:jc w:val="both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b w:val="0"/>
                <w:sz w:val="20"/>
              </w:rPr>
              <w:t>Theory</w:t>
            </w:r>
          </w:p>
        </w:tc>
      </w:tr>
    </w:tbl>
    <w:p w14:paraId="49697FAC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Total: 18 additional credits | B.Tech in Electronics and Communication Engineering</w:t>
      </w:r>
    </w:p>
    <w:p w14:paraId="1DAAB236">
      <w:pPr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br w:type="page"/>
      </w:r>
    </w:p>
    <w:p w14:paraId="513D12BF">
      <w:pPr>
        <w:pStyle w:val="2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MINOR301SC Orbital Foundations and Space Environment</w:t>
      </w:r>
    </w:p>
    <w:p w14:paraId="7A7A0516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 xml:space="preserve">Semester 3 | 3 credits | Theory | </w:t>
      </w:r>
    </w:p>
    <w:p w14:paraId="7DE28160">
      <w:pPr>
        <w:pStyle w:val="3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Course objectives</w:t>
      </w:r>
    </w:p>
    <w:p w14:paraId="4E967843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To establish the orbital and environmental foundations needed to understand communication-satellite missions. To relate orbit choice, launch principles and spacecraft functions to the purposes of a space mission.</w:t>
      </w:r>
    </w:p>
    <w:p w14:paraId="5496582F">
      <w:pPr>
        <w:pStyle w:val="3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Course outcomes</w:t>
      </w:r>
    </w:p>
    <w:p w14:paraId="49FA386C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On successful completion, the student will be able to:</w:t>
      </w:r>
    </w:p>
    <w:p w14:paraId="771AF476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b/>
        </w:rPr>
        <w:t xml:space="preserve">CO1. </w:t>
      </w:r>
      <w:r>
        <w:rPr>
          <w:rFonts w:hint="default" w:ascii="Calibri" w:hAnsi="Calibri" w:cs="Calibri"/>
        </w:rPr>
        <w:t xml:space="preserve">Calculate basic orbital speed, period and transfer quantities for specified two-body cases. </w:t>
      </w:r>
    </w:p>
    <w:p w14:paraId="12175B65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b/>
        </w:rPr>
        <w:t xml:space="preserve">CO2. </w:t>
      </w:r>
      <w:r>
        <w:rPr>
          <w:rFonts w:hint="default" w:ascii="Calibri" w:hAnsi="Calibri" w:cs="Calibri"/>
        </w:rPr>
        <w:t xml:space="preserve">Analyse how the space environment influences mission lifetime and spacecraft operation. </w:t>
      </w:r>
    </w:p>
    <w:p w14:paraId="4262D4E1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b/>
        </w:rPr>
        <w:t xml:space="preserve">CO3. </w:t>
      </w:r>
      <w:r>
        <w:rPr>
          <w:rFonts w:hint="default" w:ascii="Calibri" w:hAnsi="Calibri" w:cs="Calibri"/>
        </w:rPr>
        <w:t xml:space="preserve">Compare orbit families and manoeuvres against stated coverage and mission constraints. </w:t>
      </w:r>
    </w:p>
    <w:p w14:paraId="76425695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b/>
        </w:rPr>
        <w:t xml:space="preserve">CO4. </w:t>
      </w:r>
      <w:r>
        <w:rPr>
          <w:rFonts w:hint="default" w:ascii="Calibri" w:hAnsi="Calibri" w:cs="Calibri"/>
        </w:rPr>
        <w:t xml:space="preserve">Explain the roles of launch vehicles, spacecraft power, communication and imaging payloads in a supplied mission example. </w:t>
      </w:r>
    </w:p>
    <w:p w14:paraId="5B3C1CBC">
      <w:pPr>
        <w:pStyle w:val="3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Detailed syllabus</w:t>
      </w:r>
    </w:p>
    <w:p w14:paraId="01F5DF1C">
      <w:pPr>
        <w:pStyle w:val="4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Module 1  Space missions and their context</w:t>
      </w:r>
    </w:p>
    <w:p w14:paraId="528BF373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Spaceflight milestones; agencies and commercial access; applications, exploration and the Outer Space Treaty as introduced in the course.</w:t>
      </w:r>
    </w:p>
    <w:p w14:paraId="26846CB6">
      <w:pPr>
        <w:keepLines/>
        <w:jc w:val="both"/>
        <w:rPr>
          <w:rFonts w:hint="default" w:ascii="Calibri" w:hAnsi="Calibri" w:cs="Calibri"/>
        </w:rPr>
      </w:pPr>
    </w:p>
    <w:p w14:paraId="3F90BDB4">
      <w:pPr>
        <w:pStyle w:val="4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Module 2  Mechanics and the space environment</w:t>
      </w:r>
    </w:p>
    <w:p w14:paraId="433CAFA9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Newtonian mechanics, gravitation and conserved quantities; atmospheric transition, magnetic environment, solar activity, radiation, thermal balance, orbital lifetime and debris.</w:t>
      </w:r>
    </w:p>
    <w:p w14:paraId="18F91F55">
      <w:pPr>
        <w:keepLines/>
        <w:jc w:val="both"/>
        <w:rPr>
          <w:rFonts w:hint="default" w:ascii="Calibri" w:hAnsi="Calibri" w:cs="Calibri"/>
        </w:rPr>
      </w:pPr>
    </w:p>
    <w:p w14:paraId="4ED8159F">
      <w:pPr>
        <w:pStyle w:val="4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Module 3  Orbital geometry and motion</w:t>
      </w:r>
    </w:p>
    <w:p w14:paraId="1A24969B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Gravitational potential, escape and transfer velocities; Keplerian motion, circular and elliptical trajectories; reference frames, orbital elements and time conventions.</w:t>
      </w:r>
    </w:p>
    <w:p w14:paraId="42FBEAB7">
      <w:pPr>
        <w:keepLines/>
        <w:jc w:val="both"/>
        <w:rPr>
          <w:rFonts w:hint="default" w:ascii="Calibri" w:hAnsi="Calibri" w:cs="Calibri"/>
        </w:rPr>
      </w:pPr>
    </w:p>
    <w:p w14:paraId="15B6F645">
      <w:pPr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br w:type="page"/>
      </w:r>
    </w:p>
    <w:p w14:paraId="37280EA8">
      <w:pPr>
        <w:pStyle w:val="2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MINOR301SC Syllabus and resources</w:t>
      </w:r>
    </w:p>
    <w:p w14:paraId="384A301D">
      <w:pPr>
        <w:pStyle w:val="4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Module 4  Transfers and specialised orbits</w:t>
      </w:r>
    </w:p>
    <w:p w14:paraId="3B22E812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Hohmann transfers, plane changes, geosynchronous and Sun-synchronous orbits; nodal regression, Lagrange points, rendezvous geometry and burn effects.</w:t>
      </w:r>
    </w:p>
    <w:p w14:paraId="267307DA">
      <w:pPr>
        <w:keepLines/>
        <w:jc w:val="both"/>
        <w:rPr>
          <w:rFonts w:hint="default" w:ascii="Calibri" w:hAnsi="Calibri" w:cs="Calibri"/>
        </w:rPr>
      </w:pPr>
    </w:p>
    <w:p w14:paraId="4885939C">
      <w:pPr>
        <w:pStyle w:val="4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Module 5  Launch and satellite foundations</w:t>
      </w:r>
    </w:p>
    <w:p w14:paraId="75BB2DA6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Intuitive orbital regions; rocket propulsion, staging and the rocket equation; launch location; chemical and alternative propulsion.</w:t>
      </w:r>
    </w:p>
    <w:p w14:paraId="23872BDC">
      <w:pPr>
        <w:keepLines/>
        <w:jc w:val="both"/>
        <w:rPr>
          <w:rFonts w:hint="default" w:ascii="Calibri" w:hAnsi="Calibri" w:cs="Calibri"/>
        </w:rPr>
      </w:pPr>
    </w:p>
    <w:p w14:paraId="371BC964">
      <w:pPr>
        <w:pStyle w:val="4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Module 6  Payloads and mission purposes</w:t>
      </w:r>
    </w:p>
    <w:p w14:paraId="688945DD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Satellite power, solar panels, communications and imaging; comparison of Sputnik, SWOT and UVEX as examples of different mission purposes.</w:t>
      </w:r>
    </w:p>
    <w:p w14:paraId="5023DF7D">
      <w:pPr>
        <w:keepLines/>
        <w:jc w:val="both"/>
        <w:rPr>
          <w:rFonts w:hint="default" w:ascii="Calibri" w:hAnsi="Calibri" w:cs="Calibri"/>
        </w:rPr>
      </w:pPr>
    </w:p>
    <w:p w14:paraId="214B3B1B">
      <w:pPr>
        <w:pStyle w:val="3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Books</w:t>
      </w:r>
    </w:p>
    <w:p w14:paraId="1F5E739A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b/>
        </w:rPr>
        <w:t xml:space="preserve">1. </w:t>
      </w:r>
      <w:r>
        <w:rPr>
          <w:rFonts w:hint="default" w:ascii="Calibri" w:hAnsi="Calibri" w:cs="Calibri"/>
        </w:rPr>
        <w:t>Howard D. Curtis, Orbital Mechanics for Engineering Students, Butterworth-Heinemann (Elsevier), 4th edition, revised reprint, 2020.</w:t>
      </w:r>
    </w:p>
    <w:p w14:paraId="5C7A3BF8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b/>
        </w:rPr>
        <w:t xml:space="preserve">2. </w:t>
      </w:r>
      <w:r>
        <w:rPr>
          <w:rFonts w:hint="default" w:ascii="Calibri" w:hAnsi="Calibri" w:cs="Calibri"/>
        </w:rPr>
        <w:t>Peter Fortescue, Graham Swinerd and John Stark (editors), Spacecraft Systems Engineering, John Wiley &amp; Sons, 4th edition, 2011.</w:t>
      </w:r>
    </w:p>
    <w:p w14:paraId="35EF0E82">
      <w:pPr>
        <w:pStyle w:val="3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Required online courses</w:t>
      </w:r>
    </w:p>
    <w:p w14:paraId="0E2837D0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Space Mission Design and Operations | EPFL</w:t>
      </w:r>
    </w:p>
    <w:p w14:paraId="4EB12B49">
      <w:pPr>
        <w:spacing w:after="140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fldChar w:fldCharType="begin"/>
      </w:r>
      <w:r>
        <w:rPr>
          <w:rFonts w:hint="default" w:ascii="Calibri" w:hAnsi="Calibri" w:cs="Calibri"/>
        </w:rPr>
        <w:instrText xml:space="preserve"> HYPERLINK "https://www.coursera.org/learn/space-mission-design-and-operations" \h </w:instrText>
      </w:r>
      <w:r>
        <w:rPr>
          <w:rFonts w:hint="default" w:ascii="Calibri" w:hAnsi="Calibri" w:cs="Calibri"/>
        </w:rPr>
        <w:fldChar w:fldCharType="separate"/>
      </w:r>
      <w:r>
        <w:rPr>
          <w:rFonts w:hint="default" w:ascii="Calibri" w:hAnsi="Calibri" w:cs="Calibri"/>
          <w:color w:val="174A75"/>
          <w:sz w:val="20"/>
        </w:rPr>
        <w:t>https://www.coursera.org/learn/space-mission-design-and-operations</w:t>
      </w:r>
      <w:r>
        <w:rPr>
          <w:rFonts w:hint="default" w:ascii="Calibri" w:hAnsi="Calibri" w:cs="Calibri"/>
          <w:color w:val="174A75"/>
          <w:sz w:val="20"/>
        </w:rPr>
        <w:fldChar w:fldCharType="end"/>
      </w:r>
    </w:p>
    <w:p w14:paraId="7BBE7673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Rocket Science for Everyone | Yale University</w:t>
      </w:r>
    </w:p>
    <w:p w14:paraId="70C04708">
      <w:pPr>
        <w:spacing w:after="140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fldChar w:fldCharType="begin"/>
      </w:r>
      <w:r>
        <w:rPr>
          <w:rFonts w:hint="default" w:ascii="Calibri" w:hAnsi="Calibri" w:cs="Calibri"/>
        </w:rPr>
        <w:instrText xml:space="preserve"> HYPERLINK "https://www.coursera.org/learn/rocket-science-for-everyone" \h </w:instrText>
      </w:r>
      <w:r>
        <w:rPr>
          <w:rFonts w:hint="default" w:ascii="Calibri" w:hAnsi="Calibri" w:cs="Calibri"/>
        </w:rPr>
        <w:fldChar w:fldCharType="separate"/>
      </w:r>
      <w:r>
        <w:rPr>
          <w:rFonts w:hint="default" w:ascii="Calibri" w:hAnsi="Calibri" w:cs="Calibri"/>
          <w:color w:val="174A75"/>
          <w:sz w:val="20"/>
        </w:rPr>
        <w:t>https://www.coursera.org/learn/rocket-science-for-everyone</w:t>
      </w:r>
      <w:r>
        <w:rPr>
          <w:rFonts w:hint="default" w:ascii="Calibri" w:hAnsi="Calibri" w:cs="Calibri"/>
          <w:color w:val="174A75"/>
          <w:sz w:val="20"/>
        </w:rPr>
        <w:fldChar w:fldCharType="end"/>
      </w:r>
    </w:p>
    <w:p w14:paraId="4E3E65B2">
      <w:pPr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br w:type="page"/>
      </w:r>
    </w:p>
    <w:p w14:paraId="05AB4FC5">
      <w:pPr>
        <w:pStyle w:val="2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MINOR401SC Spacecraft Systems and Mission Operations</w:t>
      </w:r>
    </w:p>
    <w:p w14:paraId="30F530EC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 xml:space="preserve">Semester 4 | 3 credits | Theory | </w:t>
      </w:r>
    </w:p>
    <w:p w14:paraId="5E267E61">
      <w:pPr>
        <w:pStyle w:val="3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Course objectives</w:t>
      </w:r>
    </w:p>
    <w:p w14:paraId="37314D21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To connect propulsion, attitude, power and reliability with mission operation. To analyse operational cases, including servicing and crewed missions, as examples of spacecraft system interactions.</w:t>
      </w:r>
    </w:p>
    <w:p w14:paraId="253ADA77">
      <w:pPr>
        <w:pStyle w:val="3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Course outcomes</w:t>
      </w:r>
    </w:p>
    <w:p w14:paraId="127AD39A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On successful completion, the student will be able to:</w:t>
      </w:r>
    </w:p>
    <w:p w14:paraId="7F5DA60D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b/>
        </w:rPr>
        <w:t xml:space="preserve">CO1. </w:t>
      </w:r>
      <w:r>
        <w:rPr>
          <w:rFonts w:hint="default" w:ascii="Calibri" w:hAnsi="Calibri" w:cs="Calibri"/>
        </w:rPr>
        <w:t xml:space="preserve">Calculate simplified propulsion and interplanetary-transfer quantities using the models introduced online. </w:t>
      </w:r>
    </w:p>
    <w:p w14:paraId="4CE80965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b/>
        </w:rPr>
        <w:t xml:space="preserve">CO2. </w:t>
      </w:r>
      <w:r>
        <w:rPr>
          <w:rFonts w:hint="default" w:ascii="Calibri" w:hAnsi="Calibri" w:cs="Calibri"/>
        </w:rPr>
        <w:t xml:space="preserve">Analyse the functional relationships among attitude actuation, power generation and reliability. </w:t>
      </w:r>
    </w:p>
    <w:p w14:paraId="1B7E6DFD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b/>
        </w:rPr>
        <w:t xml:space="preserve">CO3. </w:t>
      </w:r>
      <w:r>
        <w:rPr>
          <w:rFonts w:hint="default" w:ascii="Calibri" w:hAnsi="Calibri" w:cs="Calibri"/>
        </w:rPr>
        <w:t xml:space="preserve">Evaluate operational decisions in a supplied launch, re-entry or servicing case using stated constraints. </w:t>
      </w:r>
    </w:p>
    <w:p w14:paraId="394F23B1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b/>
        </w:rPr>
        <w:t xml:space="preserve">CO4. </w:t>
      </w:r>
      <w:r>
        <w:rPr>
          <w:rFonts w:hint="default" w:ascii="Calibri" w:hAnsi="Calibri" w:cs="Calibri"/>
        </w:rPr>
        <w:t xml:space="preserve">Explain how training, EVA and robotics support mission execution and spacecraft servicing. </w:t>
      </w:r>
    </w:p>
    <w:p w14:paraId="6D77A4BF">
      <w:pPr>
        <w:pStyle w:val="3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Detailed syllabus</w:t>
      </w:r>
    </w:p>
    <w:p w14:paraId="3BA34EAF">
      <w:pPr>
        <w:pStyle w:val="4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Module 1  Trajectories and propulsion</w:t>
      </w:r>
    </w:p>
    <w:p w14:paraId="2A298332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Planetary departure and arrival, gravity assists and aerodynamic braking; chemical, electric and nuclear propulsion concepts; ascent and re-entry.</w:t>
      </w:r>
    </w:p>
    <w:p w14:paraId="640BF016">
      <w:pPr>
        <w:pStyle w:val="4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Module 2  Spacecraft supporting systems</w:t>
      </w:r>
    </w:p>
    <w:p w14:paraId="5849E399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Attitude sensing and control concepts; thruster and gyroscopic actuation; electrical power, electrodynamic and other tethers; reliability principles.</w:t>
      </w:r>
    </w:p>
    <w:p w14:paraId="0FFDD827">
      <w:pPr>
        <w:pStyle w:val="4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Module 3  Vehicle operations and servicing</w:t>
      </w:r>
    </w:p>
    <w:p w14:paraId="62D5F4BA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Space Shuttle operation from launch to landing; selected mission and accident cases; Hubble servicing; ISS operation, crew access and logistics.</w:t>
      </w:r>
    </w:p>
    <w:p w14:paraId="5B753F5A">
      <w:pPr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br w:type="page"/>
      </w:r>
    </w:p>
    <w:p w14:paraId="7FA5F11D">
      <w:pPr>
        <w:pStyle w:val="2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MINOR401SC Syllabus and resources</w:t>
      </w:r>
    </w:p>
    <w:p w14:paraId="64397521">
      <w:pPr>
        <w:pStyle w:val="4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Module 4  Human and robotic operations</w:t>
      </w:r>
    </w:p>
    <w:p w14:paraId="7919A4B0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EVA and suits; space robotics; astronaut selection and training; lunar, Mars and commercial suborbital mission context.</w:t>
      </w:r>
    </w:p>
    <w:p w14:paraId="5B113626">
      <w:pPr>
        <w:pStyle w:val="4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Module 5  Integrated evaluation</w:t>
      </w:r>
    </w:p>
    <w:p w14:paraId="028B6411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The provider’s final evaluation consolidates the complete EPFL course. Earlier units are revisited for integration, without awarding their semester 3 hours a second time.</w:t>
      </w:r>
    </w:p>
    <w:p w14:paraId="121C0B5F">
      <w:pPr>
        <w:pStyle w:val="3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Books</w:t>
      </w:r>
    </w:p>
    <w:p w14:paraId="59ED38C1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b/>
        </w:rPr>
        <w:t xml:space="preserve">1. </w:t>
      </w:r>
      <w:r>
        <w:rPr>
          <w:rFonts w:hint="default" w:ascii="Calibri" w:hAnsi="Calibri" w:cs="Calibri"/>
        </w:rPr>
        <w:t>Peter Fortescue, Graham Swinerd and John Stark (editors), Spacecraft Systems Engineering, John Wiley &amp; Sons, 4th edition, 2011.</w:t>
      </w:r>
    </w:p>
    <w:p w14:paraId="12B05699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b/>
        </w:rPr>
        <w:t xml:space="preserve">2. </w:t>
      </w:r>
      <w:r>
        <w:rPr>
          <w:rFonts w:hint="default" w:ascii="Calibri" w:hAnsi="Calibri" w:cs="Calibri"/>
        </w:rPr>
        <w:t>Howard D. Curtis, Orbital Mechanics for Engineering Students, Butterworth-Heinemann (Elsevier), 4th edition, revised reprint, 2020.</w:t>
      </w:r>
    </w:p>
    <w:p w14:paraId="5AAEE158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b/>
        </w:rPr>
        <w:t xml:space="preserve">3. </w:t>
      </w:r>
      <w:r>
        <w:rPr>
          <w:rFonts w:hint="default" w:ascii="Calibri" w:hAnsi="Calibri" w:cs="Calibri"/>
        </w:rPr>
        <w:t>Wiley J. Larson and Linda K. Pranke (editors), Human Spaceflight: Mission Analysis and Design, McGraw-Hill, 1st edition, 1999.</w:t>
      </w:r>
    </w:p>
    <w:p w14:paraId="658960EF">
      <w:pPr>
        <w:pStyle w:val="3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Required online courses</w:t>
      </w:r>
    </w:p>
    <w:p w14:paraId="6C301D3D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Space Mission Design and Operations | EPFL</w:t>
      </w:r>
    </w:p>
    <w:p w14:paraId="65E80B65">
      <w:pPr>
        <w:spacing w:after="140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fldChar w:fldCharType="begin"/>
      </w:r>
      <w:r>
        <w:rPr>
          <w:rFonts w:hint="default" w:ascii="Calibri" w:hAnsi="Calibri" w:cs="Calibri"/>
        </w:rPr>
        <w:instrText xml:space="preserve"> HYPERLINK "https://www.coursera.org/learn/space-mission-design-and-operations" \h </w:instrText>
      </w:r>
      <w:r>
        <w:rPr>
          <w:rFonts w:hint="default" w:ascii="Calibri" w:hAnsi="Calibri" w:cs="Calibri"/>
        </w:rPr>
        <w:fldChar w:fldCharType="separate"/>
      </w:r>
      <w:r>
        <w:rPr>
          <w:rFonts w:hint="default" w:ascii="Calibri" w:hAnsi="Calibri" w:cs="Calibri"/>
          <w:color w:val="174A75"/>
          <w:sz w:val="20"/>
        </w:rPr>
        <w:t>https://www.coursera.org/learn/space-mission-design-and-operations</w:t>
      </w:r>
      <w:r>
        <w:rPr>
          <w:rFonts w:hint="default" w:ascii="Calibri" w:hAnsi="Calibri" w:cs="Calibri"/>
          <w:color w:val="174A75"/>
          <w:sz w:val="20"/>
        </w:rPr>
        <w:fldChar w:fldCharType="end"/>
      </w:r>
    </w:p>
    <w:p w14:paraId="525989C8">
      <w:pPr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br w:type="page"/>
      </w:r>
    </w:p>
    <w:p w14:paraId="1EB306A6">
      <w:pPr>
        <w:pStyle w:val="2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MINOR501SC Attitude Determination and Satellite Navigation Services</w:t>
      </w:r>
    </w:p>
    <w:p w14:paraId="2B4949B6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 xml:space="preserve">Semester 5 | 3 credits | Theory | </w:t>
      </w:r>
    </w:p>
    <w:p w14:paraId="13E92C49">
      <w:pPr>
        <w:pStyle w:val="3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Course objectives</w:t>
      </w:r>
    </w:p>
    <w:p w14:paraId="6050F7A0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To develop mathematical descriptions and estimation of spacecraft orientation. To connect satellite navigation and Earth-observation services with the digital processes through which space systems deliver useful information.</w:t>
      </w:r>
    </w:p>
    <w:p w14:paraId="2942C6FB">
      <w:pPr>
        <w:pStyle w:val="3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Course outcomes</w:t>
      </w:r>
    </w:p>
    <w:p w14:paraId="5E9A2640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On successful completion, the student will be able to:</w:t>
      </w:r>
    </w:p>
    <w:p w14:paraId="7D25255D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b/>
        </w:rPr>
        <w:t xml:space="preserve">CO1. </w:t>
      </w:r>
      <w:r>
        <w:rPr>
          <w:rFonts w:hint="default" w:ascii="Calibri" w:hAnsi="Calibri" w:cs="Calibri"/>
        </w:rPr>
        <w:t xml:space="preserve">Transform vectors and attitude descriptions between specified reference frames and coordinate representations. </w:t>
      </w:r>
    </w:p>
    <w:p w14:paraId="152CC46A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b/>
        </w:rPr>
        <w:t xml:space="preserve">CO2. </w:t>
      </w:r>
      <w:r>
        <w:rPr>
          <w:rFonts w:hint="default" w:ascii="Calibri" w:hAnsi="Calibri" w:cs="Calibri"/>
        </w:rPr>
        <w:t xml:space="preserve">Compare static attitude-estimation methods for supplied observations and error conditions. </w:t>
      </w:r>
    </w:p>
    <w:p w14:paraId="77AAB9F1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b/>
        </w:rPr>
        <w:t xml:space="preserve">CO3. </w:t>
      </w:r>
      <w:r>
        <w:rPr>
          <w:rFonts w:hint="default" w:ascii="Calibri" w:hAnsi="Calibri" w:cs="Calibri"/>
        </w:rPr>
        <w:t xml:space="preserve">Analyse why GNSS integrity and monitoring matter in safety-critical air navigation. </w:t>
      </w:r>
    </w:p>
    <w:p w14:paraId="5CB57D64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b/>
        </w:rPr>
        <w:t xml:space="preserve">CO4. </w:t>
      </w:r>
      <w:r>
        <w:rPr>
          <w:rFonts w:hint="default" w:ascii="Calibri" w:hAnsi="Calibri" w:cs="Calibri"/>
        </w:rPr>
        <w:t xml:space="preserve">Evaluate a stated satellite-data service using its data sources, digital workflow and operational risks. </w:t>
      </w:r>
    </w:p>
    <w:p w14:paraId="2A91E62B">
      <w:pPr>
        <w:pStyle w:val="3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Detailed syllabus</w:t>
      </w:r>
    </w:p>
    <w:p w14:paraId="25190C88">
      <w:pPr>
        <w:pStyle w:val="4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Module 1  Particle and frame kinematics</w:t>
      </w:r>
    </w:p>
    <w:p w14:paraId="1D58FBAD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Position, velocity and acceleration in moving frames; angular velocity and the transport theorem; coordinate-independent vector reasoning.</w:t>
      </w:r>
    </w:p>
    <w:p w14:paraId="7A3C36FF">
      <w:pPr>
        <w:pStyle w:val="4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Module 2  Rigid-body attitude coordinates</w:t>
      </w:r>
    </w:p>
    <w:p w14:paraId="0F76B372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Direction cosine matrices and Euler angles; principal rotation, quaternions and Rodrigues representations; attitude composition, coordinate conversion, differential kinematics and representation singularities.</w:t>
      </w:r>
    </w:p>
    <w:p w14:paraId="74BC886E">
      <w:pPr>
        <w:pStyle w:val="4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Module 3  Static attitude estimation</w:t>
      </w:r>
    </w:p>
    <w:p w14:paraId="7E89A08A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Orientation from direction observations; TRIAD, Wahba formulation, Davenport q-method, QUEST and optimal linear estimation; comparison of assumptions and computational properties.</w:t>
      </w:r>
    </w:p>
    <w:p w14:paraId="36012D5E">
      <w:pPr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br w:type="page"/>
      </w:r>
    </w:p>
    <w:p w14:paraId="07ED6F07">
      <w:pPr>
        <w:pStyle w:val="2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MINOR501SC Syllabus and resources</w:t>
      </w:r>
    </w:p>
    <w:p w14:paraId="0A5B98E0">
      <w:pPr>
        <w:pStyle w:val="4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Module 4  Digital space systems</w:t>
      </w:r>
    </w:p>
    <w:p w14:paraId="4FAEB873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Manufacturing and mission workflows; New Space services; changing system-design practices; commercial and strategic considerations and cyber risks.</w:t>
      </w:r>
    </w:p>
    <w:p w14:paraId="237742B5">
      <w:pPr>
        <w:pStyle w:val="4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Module 5  Navigation and integrity</w:t>
      </w:r>
    </w:p>
    <w:p w14:paraId="6528B095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GNSS positioning; conventional versus performance-based air navigation; area navigation, failures, integrity and multi-constellation solution-separation concepts; ARAIM and Galileo context.</w:t>
      </w:r>
    </w:p>
    <w:p w14:paraId="1FC8D863">
      <w:pPr>
        <w:pStyle w:val="4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Module 6  Digital Earth-observation services</w:t>
      </w:r>
    </w:p>
    <w:p w14:paraId="3C97A26F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Satellite, airborne, HAPS and UAV data; Copernicus example; data access, archives, cloud-service models and AI-assisted Earth-observation analysis.</w:t>
      </w:r>
    </w:p>
    <w:p w14:paraId="6002387B">
      <w:pPr>
        <w:pStyle w:val="3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Books</w:t>
      </w:r>
    </w:p>
    <w:p w14:paraId="4AEAFF5A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b/>
        </w:rPr>
        <w:t xml:space="preserve">1. </w:t>
      </w:r>
      <w:r>
        <w:rPr>
          <w:rFonts w:hint="default" w:ascii="Calibri" w:hAnsi="Calibri" w:cs="Calibri"/>
        </w:rPr>
        <w:t>Hanspeter Schaub and John L. Junkins, Analytical Mechanics of Space Systems, American Institute of Aeronautics and Astronautics (AIAA), 4th edition, 2018.</w:t>
      </w:r>
    </w:p>
    <w:p w14:paraId="2B60A4B3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b/>
        </w:rPr>
        <w:t xml:space="preserve">2. </w:t>
      </w:r>
      <w:r>
        <w:rPr>
          <w:rFonts w:hint="default" w:ascii="Calibri" w:hAnsi="Calibri" w:cs="Calibri"/>
        </w:rPr>
        <w:t>Elliott D. Kaplan and Christopher J. Hegarty (editors), Understanding GPS/GNSS: Principles and Applications, Artech House, 3rd edition, 2017.</w:t>
      </w:r>
    </w:p>
    <w:p w14:paraId="2FF92647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b/>
        </w:rPr>
        <w:t xml:space="preserve">3. </w:t>
      </w:r>
      <w:r>
        <w:rPr>
          <w:rFonts w:hint="default" w:ascii="Calibri" w:hAnsi="Calibri" w:cs="Calibri"/>
        </w:rPr>
        <w:t>James B. Campbell, Randolph H. Wynne and Valerie A. Thomas, Introduction to Remote Sensing, Guilford Press, 6th edition, 2022.</w:t>
      </w:r>
    </w:p>
    <w:p w14:paraId="2A230975">
      <w:pPr>
        <w:pStyle w:val="3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Required online courses</w:t>
      </w:r>
    </w:p>
    <w:p w14:paraId="640D6916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Kinematics: Describing the Motions of Spacecraft | University of Colorado Boulder</w:t>
      </w:r>
    </w:p>
    <w:p w14:paraId="1B5A6E00">
      <w:pPr>
        <w:spacing w:after="140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fldChar w:fldCharType="begin"/>
      </w:r>
      <w:r>
        <w:rPr>
          <w:rFonts w:hint="default" w:ascii="Calibri" w:hAnsi="Calibri" w:cs="Calibri"/>
        </w:rPr>
        <w:instrText xml:space="preserve"> HYPERLINK "https://www.coursera.org/learn/spacecraft-dynamics-kinematics" \h </w:instrText>
      </w:r>
      <w:r>
        <w:rPr>
          <w:rFonts w:hint="default" w:ascii="Calibri" w:hAnsi="Calibri" w:cs="Calibri"/>
        </w:rPr>
        <w:fldChar w:fldCharType="separate"/>
      </w:r>
      <w:r>
        <w:rPr>
          <w:rFonts w:hint="default" w:ascii="Calibri" w:hAnsi="Calibri" w:cs="Calibri"/>
          <w:color w:val="174A75"/>
          <w:sz w:val="20"/>
        </w:rPr>
        <w:t>https://www.coursera.org/learn/spacecraft-dynamics-kinematics</w:t>
      </w:r>
      <w:r>
        <w:rPr>
          <w:rFonts w:hint="default" w:ascii="Calibri" w:hAnsi="Calibri" w:cs="Calibri"/>
          <w:color w:val="174A75"/>
          <w:sz w:val="20"/>
        </w:rPr>
        <w:fldChar w:fldCharType="end"/>
      </w:r>
    </w:p>
    <w:p w14:paraId="26E6174E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Digitalisation in Space Research | Technical University of Munich</w:t>
      </w:r>
    </w:p>
    <w:p w14:paraId="62077CA3">
      <w:pPr>
        <w:spacing w:after="140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fldChar w:fldCharType="begin"/>
      </w:r>
      <w:r>
        <w:rPr>
          <w:rFonts w:hint="default" w:ascii="Calibri" w:hAnsi="Calibri" w:cs="Calibri"/>
        </w:rPr>
        <w:instrText xml:space="preserve"> HYPERLINK "https://www.coursera.org/learn/space" \h </w:instrText>
      </w:r>
      <w:r>
        <w:rPr>
          <w:rFonts w:hint="default" w:ascii="Calibri" w:hAnsi="Calibri" w:cs="Calibri"/>
        </w:rPr>
        <w:fldChar w:fldCharType="separate"/>
      </w:r>
      <w:r>
        <w:rPr>
          <w:rFonts w:hint="default" w:ascii="Calibri" w:hAnsi="Calibri" w:cs="Calibri"/>
          <w:color w:val="174A75"/>
          <w:sz w:val="20"/>
        </w:rPr>
        <w:t>https://www.coursera.org/learn/space</w:t>
      </w:r>
      <w:r>
        <w:rPr>
          <w:rFonts w:hint="default" w:ascii="Calibri" w:hAnsi="Calibri" w:cs="Calibri"/>
          <w:color w:val="174A75"/>
          <w:sz w:val="20"/>
        </w:rPr>
        <w:fldChar w:fldCharType="end"/>
      </w:r>
    </w:p>
    <w:p w14:paraId="16711217">
      <w:pPr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br w:type="page"/>
      </w:r>
    </w:p>
    <w:p w14:paraId="69E87FBE">
      <w:pPr>
        <w:pStyle w:val="2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MINOR601SC Microwave Circuits and Antenna Theory</w:t>
      </w:r>
    </w:p>
    <w:p w14:paraId="788A538B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 xml:space="preserve">Semester 6 | 3 credits | Theory | </w:t>
      </w:r>
    </w:p>
    <w:p w14:paraId="13233A63">
      <w:pPr>
        <w:pStyle w:val="3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Course objectives</w:t>
      </w:r>
    </w:p>
    <w:p w14:paraId="11A432C4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To analyse microwave networks, antennas and low-noise amplification used in satellite radio systems. To develop paper-based reasoning about matching, radiation, link performance and amplifier stability.</w:t>
      </w:r>
    </w:p>
    <w:p w14:paraId="552E0207">
      <w:pPr>
        <w:pStyle w:val="3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Course outcomes</w:t>
      </w:r>
    </w:p>
    <w:p w14:paraId="0B6B33DD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On successful completion, the student will be able to:</w:t>
      </w:r>
    </w:p>
    <w:p w14:paraId="0B7D5BDE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b/>
        </w:rPr>
        <w:t xml:space="preserve">CO1. </w:t>
      </w:r>
      <w:r>
        <w:rPr>
          <w:rFonts w:hint="default" w:ascii="Calibri" w:hAnsi="Calibri" w:cs="Calibri"/>
        </w:rPr>
        <w:t xml:space="preserve">Calculate transmission-line and passive-network quantities for specified matching and combining problems. </w:t>
      </w:r>
    </w:p>
    <w:p w14:paraId="14E4047D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b/>
        </w:rPr>
        <w:t xml:space="preserve">CO2. </w:t>
      </w:r>
      <w:r>
        <w:rPr>
          <w:rFonts w:hint="default" w:ascii="Calibri" w:hAnsi="Calibri" w:cs="Calibri"/>
        </w:rPr>
        <w:t xml:space="preserve">Analyse antenna and array behaviour using radiation, impedance and link-budget quantities. </w:t>
      </w:r>
    </w:p>
    <w:p w14:paraId="7D3050EE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b/>
        </w:rPr>
        <w:t xml:space="preserve">CO3. </w:t>
      </w:r>
      <w:r>
        <w:rPr>
          <w:rFonts w:hint="default" w:ascii="Calibri" w:hAnsi="Calibri" w:cs="Calibri"/>
        </w:rPr>
        <w:t xml:space="preserve">Evaluate amplifier alternatives against specified gain, noise and stability requirements. </w:t>
      </w:r>
    </w:p>
    <w:p w14:paraId="583BDAD7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b/>
        </w:rPr>
        <w:t xml:space="preserve">CO4. </w:t>
      </w:r>
      <w:r>
        <w:rPr>
          <w:rFonts w:hint="default" w:ascii="Calibri" w:hAnsi="Calibri" w:cs="Calibri"/>
        </w:rPr>
        <w:t xml:space="preserve">Justify a theoretical RF front-end arrangement from stated component and performance constraints. </w:t>
      </w:r>
    </w:p>
    <w:p w14:paraId="2F267BAA">
      <w:pPr>
        <w:pStyle w:val="3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Detailed syllabus</w:t>
      </w:r>
    </w:p>
    <w:p w14:paraId="29D6D37B">
      <w:pPr>
        <w:pStyle w:val="4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Module 1  Transmission lines and passive networks</w:t>
      </w:r>
    </w:p>
    <w:p w14:paraId="11F5BD1C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Time-harmonic fields; transmission lines, microwave networks, power division and combining. View tool and design demonstrations to interpret methods; do not operate software.</w:t>
      </w:r>
    </w:p>
    <w:p w14:paraId="690DAA76">
      <w:pPr>
        <w:pStyle w:val="4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Module 2  Matching and filtering</w:t>
      </w:r>
    </w:p>
    <w:p w14:paraId="287D5DF4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Smith-chart reasoning, impedance transformation and matching circuits; microwave filter principles and response interpretation.</w:t>
      </w:r>
    </w:p>
    <w:p w14:paraId="69B79C4A">
      <w:pPr>
        <w:pStyle w:val="4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Module 3  Antenna parameters and radiation</w:t>
      </w:r>
    </w:p>
    <w:p w14:paraId="198CC9CB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Antenna gain, impedance and link budget; phased arrays; general and far-zone radiation; electric dipoles and wire antennas.</w:t>
      </w:r>
    </w:p>
    <w:p w14:paraId="1BD86FFE">
      <w:pPr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br w:type="page"/>
      </w:r>
    </w:p>
    <w:p w14:paraId="6C703CDA">
      <w:pPr>
        <w:pStyle w:val="2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MINOR601SC Syllabus and resources</w:t>
      </w:r>
    </w:p>
    <w:p w14:paraId="4A07E35A">
      <w:pPr>
        <w:pStyle w:val="4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Module 4  Aperture antennas and modelling principles</w:t>
      </w:r>
    </w:p>
    <w:p w14:paraId="78825EF1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Magnetic-source equivalence; horns, reflectors and microstrip antennas; arrays and the conceptual basis of numerical electromagnetics.</w:t>
      </w:r>
    </w:p>
    <w:p w14:paraId="2D484A7C">
      <w:pPr>
        <w:pStyle w:val="4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Module 5  Active microwave circuits</w:t>
      </w:r>
    </w:p>
    <w:p w14:paraId="09F711B6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Amplifier gain definitions, noise and low-noise design; stability conditions; matching and constant-gain-circle reasoning.</w:t>
      </w:r>
    </w:p>
    <w:p w14:paraId="57F5237B">
      <w:pPr>
        <w:pStyle w:val="3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Books</w:t>
      </w:r>
    </w:p>
    <w:p w14:paraId="643148A3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b/>
        </w:rPr>
        <w:t xml:space="preserve">1. </w:t>
      </w:r>
      <w:r>
        <w:rPr>
          <w:rFonts w:hint="default" w:ascii="Calibri" w:hAnsi="Calibri" w:cs="Calibri"/>
        </w:rPr>
        <w:t>David M. Pozar, Microwave Engineering, John Wiley &amp; Sons, 4th edition, 2012.</w:t>
      </w:r>
    </w:p>
    <w:p w14:paraId="3FED09DB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b/>
        </w:rPr>
        <w:t xml:space="preserve">2. </w:t>
      </w:r>
      <w:r>
        <w:rPr>
          <w:rFonts w:hint="default" w:ascii="Calibri" w:hAnsi="Calibri" w:cs="Calibri"/>
        </w:rPr>
        <w:t>Constantine A. Balanis, Antenna Theory: Analysis and Design, John Wiley &amp; Sons, 4th edition, 2016.</w:t>
      </w:r>
    </w:p>
    <w:p w14:paraId="0996CABA">
      <w:pPr>
        <w:pStyle w:val="3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Required online courses</w:t>
      </w:r>
    </w:p>
    <w:p w14:paraId="52AD2933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Microwave engineering and antennas | Eindhoven University of Technology</w:t>
      </w:r>
    </w:p>
    <w:p w14:paraId="4117DBC5">
      <w:pPr>
        <w:spacing w:after="140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fldChar w:fldCharType="begin"/>
      </w:r>
      <w:r>
        <w:rPr>
          <w:rFonts w:hint="default" w:ascii="Calibri" w:hAnsi="Calibri" w:cs="Calibri"/>
        </w:rPr>
        <w:instrText xml:space="preserve"> HYPERLINK "https://www.coursera.org/learn/microwave-antenna" \h </w:instrText>
      </w:r>
      <w:r>
        <w:rPr>
          <w:rFonts w:hint="default" w:ascii="Calibri" w:hAnsi="Calibri" w:cs="Calibri"/>
        </w:rPr>
        <w:fldChar w:fldCharType="separate"/>
      </w:r>
      <w:r>
        <w:rPr>
          <w:rFonts w:hint="default" w:ascii="Calibri" w:hAnsi="Calibri" w:cs="Calibri"/>
          <w:color w:val="174A75"/>
          <w:sz w:val="20"/>
        </w:rPr>
        <w:t>https://www.coursera.org/learn/microwave-antenna</w:t>
      </w:r>
      <w:r>
        <w:rPr>
          <w:rFonts w:hint="default" w:ascii="Calibri" w:hAnsi="Calibri" w:cs="Calibri"/>
          <w:color w:val="174A75"/>
          <w:sz w:val="20"/>
        </w:rPr>
        <w:fldChar w:fldCharType="end"/>
      </w:r>
    </w:p>
    <w:p w14:paraId="79B799E2">
      <w:pPr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br w:type="page"/>
      </w:r>
    </w:p>
    <w:p w14:paraId="37BE33AF">
      <w:pPr>
        <w:pStyle w:val="2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MINOR701SC Information Theory for Space Links</w:t>
      </w:r>
    </w:p>
    <w:p w14:paraId="77D4274E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 xml:space="preserve">Semester 7 | 3 credits | Theory | </w:t>
      </w:r>
    </w:p>
    <w:p w14:paraId="6112175B">
      <w:pPr>
        <w:pStyle w:val="3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Course objectives</w:t>
      </w:r>
    </w:p>
    <w:p w14:paraId="5AF161EB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To quantify information and fundamental limits on compression and reliable transmission. To use channel and distortion models when reasoning about communication links with constrained bandwidth and power.</w:t>
      </w:r>
    </w:p>
    <w:p w14:paraId="1711EB4A">
      <w:pPr>
        <w:pStyle w:val="3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Course outcomes</w:t>
      </w:r>
    </w:p>
    <w:p w14:paraId="756EE2BF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On successful completion, the student will be able to:</w:t>
      </w:r>
    </w:p>
    <w:p w14:paraId="140415C1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b/>
        </w:rPr>
        <w:t xml:space="preserve">CO1. </w:t>
      </w:r>
      <w:r>
        <w:rPr>
          <w:rFonts w:hint="default" w:ascii="Calibri" w:hAnsi="Calibri" w:cs="Calibri"/>
        </w:rPr>
        <w:t xml:space="preserve">Calculate entropy, mutual information and related measures for specified probability models. </w:t>
      </w:r>
    </w:p>
    <w:p w14:paraId="152A1C6C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b/>
        </w:rPr>
        <w:t xml:space="preserve">CO2. </w:t>
      </w:r>
      <w:r>
        <w:rPr>
          <w:rFonts w:hint="default" w:ascii="Calibri" w:hAnsi="Calibri" w:cs="Calibri"/>
        </w:rPr>
        <w:t xml:space="preserve">Analyse lossless compression and typicality arguments under stated source assumptions. </w:t>
      </w:r>
    </w:p>
    <w:p w14:paraId="456FA555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b/>
        </w:rPr>
        <w:t xml:space="preserve">CO3. </w:t>
      </w:r>
      <w:r>
        <w:rPr>
          <w:rFonts w:hint="default" w:ascii="Calibri" w:hAnsi="Calibri" w:cs="Calibri"/>
        </w:rPr>
        <w:t xml:space="preserve">Determine channel-capacity and rate-distortion quantities for tractable supplied models. </w:t>
      </w:r>
    </w:p>
    <w:p w14:paraId="253BE99E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b/>
        </w:rPr>
        <w:t xml:space="preserve">CO4. </w:t>
      </w:r>
      <w:r>
        <w:rPr>
          <w:rFonts w:hint="default" w:ascii="Calibri" w:hAnsi="Calibri" w:cs="Calibri"/>
        </w:rPr>
        <w:t xml:space="preserve">Evaluate rate and power allocations for continuous-valued channel models under stated constraints. </w:t>
      </w:r>
    </w:p>
    <w:p w14:paraId="53AF4F14">
      <w:pPr>
        <w:pStyle w:val="3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Detailed syllabus</w:t>
      </w:r>
    </w:p>
    <w:p w14:paraId="2DDDCB82">
      <w:pPr>
        <w:pStyle w:val="4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Module 1  Information measures</w:t>
      </w:r>
    </w:p>
    <w:p w14:paraId="1DB54CE2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Course preliminaries; discrete information measures, their properties and inequalities; relationships among joint, conditional and mutual information; I-measure representation.</w:t>
      </w:r>
    </w:p>
    <w:p w14:paraId="22236312">
      <w:pPr>
        <w:pStyle w:val="4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Module 2  Compression and typicality</w:t>
      </w:r>
    </w:p>
    <w:p w14:paraId="2B626A3A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Zero-error compression and coding constraints; weak and strong typicality; their use in asymptotic source and communication arguments.</w:t>
      </w:r>
    </w:p>
    <w:p w14:paraId="7046F568">
      <w:pPr>
        <w:pStyle w:val="4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Module 3  Discrete memoryless channels</w:t>
      </w:r>
    </w:p>
    <w:p w14:paraId="45E9D8ED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Channel models, capacity and coding-theorem reasoning; achievability and converse concepts; interpretation of reliable-rate limits.</w:t>
      </w:r>
    </w:p>
    <w:p w14:paraId="26A34DCD">
      <w:pPr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br w:type="page"/>
      </w:r>
    </w:p>
    <w:p w14:paraId="1E7A5828">
      <w:pPr>
        <w:pStyle w:val="2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MINOR701SC Syllabus and resources</w:t>
      </w:r>
    </w:p>
    <w:p w14:paraId="531A3F21">
      <w:pPr>
        <w:pStyle w:val="4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Module 4  Rate distortion and numerical optimisation</w:t>
      </w:r>
    </w:p>
    <w:p w14:paraId="26FA3E6B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Lossy compression and rate-distortion functions; Blahut–Arimoto methods for evaluating information-theoretic optimisation problems. Algorithms are analysed mathematically.</w:t>
      </w:r>
    </w:p>
    <w:p w14:paraId="14B2FD5D">
      <w:pPr>
        <w:pStyle w:val="4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Module 5  Continuous measures and channels</w:t>
      </w:r>
    </w:p>
    <w:p w14:paraId="4485EA72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Differential entropy and its properties; continuous-valued channels; Gaussian-channel reasoning and power-constrained capacity; channel models developed in the course.</w:t>
      </w:r>
    </w:p>
    <w:p w14:paraId="262D3DF4">
      <w:pPr>
        <w:pStyle w:val="3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Books</w:t>
      </w:r>
    </w:p>
    <w:p w14:paraId="06C32E8D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b/>
        </w:rPr>
        <w:t xml:space="preserve">1. </w:t>
      </w:r>
      <w:r>
        <w:rPr>
          <w:rFonts w:hint="default" w:ascii="Calibri" w:hAnsi="Calibri" w:cs="Calibri"/>
        </w:rPr>
        <w:t>Raymond W. Yeung, Information Theory and Network Coding, Springer, 1st edition, 2008.</w:t>
      </w:r>
    </w:p>
    <w:p w14:paraId="1BAD5A7F">
      <w:pPr>
        <w:pStyle w:val="3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Required online courses</w:t>
      </w:r>
    </w:p>
    <w:p w14:paraId="294FED8F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Information Theory | The Chinese University of Hong Kong</w:t>
      </w:r>
    </w:p>
    <w:p w14:paraId="7A9E053A">
      <w:pPr>
        <w:spacing w:after="140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fldChar w:fldCharType="begin"/>
      </w:r>
      <w:r>
        <w:rPr>
          <w:rFonts w:hint="default" w:ascii="Calibri" w:hAnsi="Calibri" w:cs="Calibri"/>
        </w:rPr>
        <w:instrText xml:space="preserve"> HYPERLINK "https://www.coursera.org/learn/information-theory" \h </w:instrText>
      </w:r>
      <w:r>
        <w:rPr>
          <w:rFonts w:hint="default" w:ascii="Calibri" w:hAnsi="Calibri" w:cs="Calibri"/>
        </w:rPr>
        <w:fldChar w:fldCharType="separate"/>
      </w:r>
      <w:r>
        <w:rPr>
          <w:rFonts w:hint="default" w:ascii="Calibri" w:hAnsi="Calibri" w:cs="Calibri"/>
          <w:color w:val="174A75"/>
          <w:sz w:val="20"/>
        </w:rPr>
        <w:t>https://www.coursera.org/learn/information-theory</w:t>
      </w:r>
      <w:r>
        <w:rPr>
          <w:rFonts w:hint="default" w:ascii="Calibri" w:hAnsi="Calibri" w:cs="Calibri"/>
          <w:color w:val="174A75"/>
          <w:sz w:val="20"/>
        </w:rPr>
        <w:fldChar w:fldCharType="end"/>
      </w:r>
    </w:p>
    <w:p w14:paraId="6678CF4A">
      <w:pPr>
        <w:keepLines/>
        <w:jc w:val="both"/>
        <w:rPr>
          <w:rFonts w:hint="default" w:ascii="Calibri" w:hAnsi="Calibri" w:cs="Calibri"/>
        </w:rPr>
      </w:pPr>
    </w:p>
    <w:p w14:paraId="5579BB6A">
      <w:pPr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br w:type="page"/>
      </w:r>
    </w:p>
    <w:p w14:paraId="1028D0A1">
      <w:pPr>
        <w:pStyle w:val="2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MINOR801SC Satellite Platform Dynamics and Communication Networks</w:t>
      </w:r>
    </w:p>
    <w:p w14:paraId="179595EA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 xml:space="preserve">Semester 8 | 3 credits | Theory | </w:t>
      </w:r>
    </w:p>
    <w:p w14:paraId="4A6E1D2D">
      <w:pPr>
        <w:pStyle w:val="3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Course objectives</w:t>
      </w:r>
    </w:p>
    <w:p w14:paraId="35CBDEA3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To relate spacecraft rotational dynamics to the platform supporting a communication payload. To examine radio-link functions and the integration of satellite services with terrestrial 5G networks.</w:t>
      </w:r>
    </w:p>
    <w:p w14:paraId="64839826">
      <w:pPr>
        <w:pStyle w:val="3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Course outcomes</w:t>
      </w:r>
    </w:p>
    <w:p w14:paraId="1249C6B2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On successful completion, the student will be able to:</w:t>
      </w:r>
    </w:p>
    <w:p w14:paraId="3B32D146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b/>
        </w:rPr>
        <w:t xml:space="preserve">CO1. </w:t>
      </w:r>
      <w:r>
        <w:rPr>
          <w:rFonts w:hint="default" w:ascii="Calibri" w:hAnsi="Calibri" w:cs="Calibri"/>
        </w:rPr>
        <w:t xml:space="preserve">Derive simplified rotational equations and analyse torque-free spacecraft behaviour. </w:t>
      </w:r>
    </w:p>
    <w:p w14:paraId="4D5D1953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b/>
        </w:rPr>
        <w:t xml:space="preserve">CO2. </w:t>
      </w:r>
      <w:r>
        <w:rPr>
          <w:rFonts w:hint="default" w:ascii="Calibri" w:hAnsi="Calibri" w:cs="Calibri"/>
        </w:rPr>
        <w:t xml:space="preserve">Analyse the effects of gravity gradients and momentum-exchange devices on a specified spacecraft model. </w:t>
      </w:r>
    </w:p>
    <w:p w14:paraId="07567A45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b/>
        </w:rPr>
        <w:t xml:space="preserve">CO3. </w:t>
      </w:r>
      <w:r>
        <w:rPr>
          <w:rFonts w:hint="default" w:ascii="Calibri" w:hAnsi="Calibri" w:cs="Calibri"/>
        </w:rPr>
        <w:t xml:space="preserve">Compare point-to-point link options using stated power, bandwidth, distance and reliability constraints. </w:t>
      </w:r>
    </w:p>
    <w:p w14:paraId="31217661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b/>
        </w:rPr>
        <w:t xml:space="preserve">CO4. </w:t>
      </w:r>
      <w:r>
        <w:rPr>
          <w:rFonts w:hint="default" w:ascii="Calibri" w:hAnsi="Calibri" w:cs="Calibri"/>
        </w:rPr>
        <w:t xml:space="preserve">Evaluate NTN payload and network architectures against delay, mobility and integration requirements. </w:t>
      </w:r>
    </w:p>
    <w:p w14:paraId="48A54B2D">
      <w:pPr>
        <w:pStyle w:val="3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Detailed syllabus</w:t>
      </w:r>
    </w:p>
    <w:p w14:paraId="551D89D7">
      <w:pPr>
        <w:pStyle w:val="4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Module 1  Rigid-body dynamics</w:t>
      </w:r>
    </w:p>
    <w:p w14:paraId="2E32DFE6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Momentum, kinetic energy and inertia; Newton–Euler equations; torque-free motion, polhodes, precession, dual spinners and spin stability.</w:t>
      </w:r>
    </w:p>
    <w:p w14:paraId="0B4B6F26">
      <w:pPr>
        <w:pStyle w:val="4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Module 2  Environmental torque and actuation</w:t>
      </w:r>
    </w:p>
    <w:p w14:paraId="45C02485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Gravity-gradient torque and relative equilibria; linear stability; equations for variable-speed control-moment gyros, conventional CMGs and reaction wheels.</w:t>
      </w:r>
    </w:p>
    <w:p w14:paraId="720B8436">
      <w:pPr>
        <w:pStyle w:val="4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Module 3  Radio-link principles</w:t>
      </w:r>
    </w:p>
    <w:p w14:paraId="1D338EDF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One-way links and deep-space context; analogue carrier modulation, heterodyning and FDM; digital symbols, pulse shaping, matched filtering and error-control principles. Core communication ideas are prerequisite reinforcement.</w:t>
      </w:r>
    </w:p>
    <w:p w14:paraId="7A86EAD9">
      <w:pPr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br w:type="page"/>
      </w:r>
    </w:p>
    <w:p w14:paraId="2D59107F">
      <w:pPr>
        <w:pStyle w:val="2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MINOR801SC Syllabus and resources</w:t>
      </w:r>
    </w:p>
    <w:p w14:paraId="2B094D71">
      <w:pPr>
        <w:pStyle w:val="4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Module 4  Radio-link applications</w:t>
      </w:r>
    </w:p>
    <w:p w14:paraId="0665E683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Voyager and telemetry examples; microwave backhaul and fixed wireless access; comparison of link constraints and the provider’s final synthesis assignment.</w:t>
      </w:r>
    </w:p>
    <w:p w14:paraId="39953C94">
      <w:pPr>
        <w:pStyle w:val="4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Module 5  Satellite internet architectures</w:t>
      </w:r>
    </w:p>
    <w:p w14:paraId="06AED49C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Orbit-dependent coverage; GEO, MEO and LEO systems; broadband constellation architecture and the introductory path toward 5G/6G integration.</w:t>
      </w:r>
    </w:p>
    <w:p w14:paraId="3F61D08A">
      <w:pPr>
        <w:pStyle w:val="4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Module 6  5G and non-terrestrial integration</w:t>
      </w:r>
    </w:p>
    <w:p w14:paraId="0800E7A1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5G access, transport and core; satellite convergence, loss, delay and Doppler; transparent/regenerative payloads; spectrum, synchronisation, channels and protocol adaptations; random access, HARQ, mobility, QoS and multi-connectivity. View channel simulations as demonstrations only.</w:t>
      </w:r>
    </w:p>
    <w:p w14:paraId="195A2773">
      <w:pPr>
        <w:pStyle w:val="3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Books</w:t>
      </w:r>
    </w:p>
    <w:p w14:paraId="537194D1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b/>
        </w:rPr>
        <w:t xml:space="preserve">1. </w:t>
      </w:r>
      <w:r>
        <w:rPr>
          <w:rFonts w:hint="default" w:ascii="Calibri" w:hAnsi="Calibri" w:cs="Calibri"/>
        </w:rPr>
        <w:t>Hanspeter Schaub and John L. Junkins, Analytical Mechanics of Space Systems, American Institute of Aeronautics and Astronautics (AIAA), 4th edition, 2018.</w:t>
      </w:r>
    </w:p>
    <w:p w14:paraId="3404663A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b/>
        </w:rPr>
        <w:t xml:space="preserve">2. </w:t>
      </w:r>
      <w:r>
        <w:rPr>
          <w:rFonts w:hint="default" w:ascii="Calibri" w:hAnsi="Calibri" w:cs="Calibri"/>
        </w:rPr>
        <w:t>Timothy Pratt and Jeremy E. Allnutt, Satellite Communications, John Wiley &amp; Sons, 3rd edition, 2019.</w:t>
      </w:r>
    </w:p>
    <w:p w14:paraId="2B8D61B5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b/>
        </w:rPr>
        <w:t xml:space="preserve">3. </w:t>
      </w:r>
      <w:r>
        <w:rPr>
          <w:rFonts w:hint="default" w:ascii="Calibri" w:hAnsi="Calibri" w:cs="Calibri"/>
        </w:rPr>
        <w:t>Alessandro Vanelli-Coralli, Nicolas Chuberre, Gino Masini, Alessandro Guidotti and Mohamed El Jaafari, 5G Non-Terrestrial Networks: Technologies, Standards, and System Design, John Wiley &amp; Sons, 1st edition, 2024.</w:t>
      </w:r>
    </w:p>
    <w:p w14:paraId="5A73C20B">
      <w:pPr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br w:type="page"/>
      </w:r>
    </w:p>
    <w:p w14:paraId="57015EF6">
      <w:pPr>
        <w:pStyle w:val="2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MINOR801SC Required online courses</w:t>
      </w:r>
    </w:p>
    <w:p w14:paraId="411FCBE6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Kinetics: Studying Spacecraft Motion | University of Colorado Boulder</w:t>
      </w:r>
    </w:p>
    <w:p w14:paraId="532E0E97">
      <w:pPr>
        <w:spacing w:after="140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fldChar w:fldCharType="begin"/>
      </w:r>
      <w:r>
        <w:rPr>
          <w:rFonts w:hint="default" w:ascii="Calibri" w:hAnsi="Calibri" w:cs="Calibri"/>
        </w:rPr>
        <w:instrText xml:space="preserve"> HYPERLINK "https://www.coursera.org/learn/spacecraft-dynamics-kinetics" \h </w:instrText>
      </w:r>
      <w:r>
        <w:rPr>
          <w:rFonts w:hint="default" w:ascii="Calibri" w:hAnsi="Calibri" w:cs="Calibri"/>
        </w:rPr>
        <w:fldChar w:fldCharType="separate"/>
      </w:r>
      <w:r>
        <w:rPr>
          <w:rFonts w:hint="default" w:ascii="Calibri" w:hAnsi="Calibri" w:cs="Calibri"/>
          <w:color w:val="174A75"/>
          <w:sz w:val="20"/>
        </w:rPr>
        <w:t>https://www.coursera.org/learn/spacecraft-dynamics-kinetics</w:t>
      </w:r>
      <w:r>
        <w:rPr>
          <w:rFonts w:hint="default" w:ascii="Calibri" w:hAnsi="Calibri" w:cs="Calibri"/>
          <w:color w:val="174A75"/>
          <w:sz w:val="20"/>
        </w:rPr>
        <w:fldChar w:fldCharType="end"/>
      </w:r>
    </w:p>
    <w:p w14:paraId="299BEEA0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Point-to-Point Wireless Telecommunication Links | The University of Notre Dame</w:t>
      </w:r>
    </w:p>
    <w:p w14:paraId="027243E7">
      <w:pPr>
        <w:spacing w:after="140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fldChar w:fldCharType="begin"/>
      </w:r>
      <w:r>
        <w:rPr>
          <w:rFonts w:hint="default" w:ascii="Calibri" w:hAnsi="Calibri" w:cs="Calibri"/>
        </w:rPr>
        <w:instrText xml:space="preserve"> HYPERLINK "https://www.coursera.org/learn/point-to-point-wireless-telecommunication-links" \h </w:instrText>
      </w:r>
      <w:r>
        <w:rPr>
          <w:rFonts w:hint="default" w:ascii="Calibri" w:hAnsi="Calibri" w:cs="Calibri"/>
        </w:rPr>
        <w:fldChar w:fldCharType="separate"/>
      </w:r>
      <w:r>
        <w:rPr>
          <w:rFonts w:hint="default" w:ascii="Calibri" w:hAnsi="Calibri" w:cs="Calibri"/>
          <w:color w:val="174A75"/>
          <w:sz w:val="20"/>
        </w:rPr>
        <w:t>https://www.coursera.org/learn/point-to-point-wireless-telecommunication-links</w:t>
      </w:r>
      <w:r>
        <w:rPr>
          <w:rFonts w:hint="default" w:ascii="Calibri" w:hAnsi="Calibri" w:cs="Calibri"/>
          <w:color w:val="174A75"/>
          <w:sz w:val="20"/>
        </w:rPr>
        <w:fldChar w:fldCharType="end"/>
      </w:r>
    </w:p>
    <w:p w14:paraId="6DA9DD33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Satellite Internet and Communications: Fundamentals | Ryan Hu | LinkedIn Learning</w:t>
      </w:r>
    </w:p>
    <w:p w14:paraId="33606988">
      <w:pPr>
        <w:spacing w:after="140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fldChar w:fldCharType="begin"/>
      </w:r>
      <w:r>
        <w:rPr>
          <w:rFonts w:hint="default" w:ascii="Calibri" w:hAnsi="Calibri" w:cs="Calibri"/>
        </w:rPr>
        <w:instrText xml:space="preserve"> HYPERLINK "https://www.linkedin.com/learning/satellite-internet-and-communications-fundamentals" \h </w:instrText>
      </w:r>
      <w:r>
        <w:rPr>
          <w:rFonts w:hint="default" w:ascii="Calibri" w:hAnsi="Calibri" w:cs="Calibri"/>
        </w:rPr>
        <w:fldChar w:fldCharType="separate"/>
      </w:r>
      <w:r>
        <w:rPr>
          <w:rFonts w:hint="default" w:ascii="Calibri" w:hAnsi="Calibri" w:cs="Calibri"/>
          <w:color w:val="174A75"/>
          <w:sz w:val="20"/>
        </w:rPr>
        <w:t>https://www.linkedin.com/learning/satellite-internet-and-communications-fundamentals</w:t>
      </w:r>
      <w:r>
        <w:rPr>
          <w:rFonts w:hint="default" w:ascii="Calibri" w:hAnsi="Calibri" w:cs="Calibri"/>
          <w:color w:val="174A75"/>
          <w:sz w:val="20"/>
        </w:rPr>
        <w:fldChar w:fldCharType="end"/>
      </w:r>
    </w:p>
    <w:p w14:paraId="142614B7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Non-Terrestrial Network (Satellite) and 5G: Overview, Architecture, Multi-Connectivity | Rahul Kaundal and Itelcotech | LinkedIn Learning</w:t>
      </w:r>
    </w:p>
    <w:p w14:paraId="6503A381">
      <w:pPr>
        <w:spacing w:after="140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fldChar w:fldCharType="begin"/>
      </w:r>
      <w:r>
        <w:rPr>
          <w:rFonts w:hint="default" w:ascii="Calibri" w:hAnsi="Calibri" w:cs="Calibri"/>
        </w:rPr>
        <w:instrText xml:space="preserve"> HYPERLINK "https://www.linkedin.com/learning/non-terrestrial-network-satellite-and-5g-overview-architecture-multi-connectivity" \h </w:instrText>
      </w:r>
      <w:r>
        <w:rPr>
          <w:rFonts w:hint="default" w:ascii="Calibri" w:hAnsi="Calibri" w:cs="Calibri"/>
        </w:rPr>
        <w:fldChar w:fldCharType="separate"/>
      </w:r>
      <w:r>
        <w:rPr>
          <w:rFonts w:hint="default" w:ascii="Calibri" w:hAnsi="Calibri" w:cs="Calibri"/>
          <w:color w:val="174A75"/>
          <w:sz w:val="20"/>
        </w:rPr>
        <w:t>https://www.linkedin.com/learning/non-terrestrial-network-s</w:t>
      </w:r>
      <w:bookmarkStart w:id="0" w:name="_GoBack"/>
      <w:bookmarkEnd w:id="0"/>
      <w:r>
        <w:rPr>
          <w:rFonts w:hint="default" w:ascii="Calibri" w:hAnsi="Calibri" w:cs="Calibri"/>
          <w:color w:val="174A75"/>
          <w:sz w:val="20"/>
        </w:rPr>
        <w:t>atellite-and-5g-overview-architecture-multi-connectivity</w:t>
      </w:r>
      <w:r>
        <w:rPr>
          <w:rFonts w:hint="default" w:ascii="Calibri" w:hAnsi="Calibri" w:cs="Calibri"/>
          <w:color w:val="174A75"/>
          <w:sz w:val="20"/>
        </w:rPr>
        <w:fldChar w:fldCharType="end"/>
      </w:r>
    </w:p>
    <w:sectPr>
      <w:footerReference r:id="rId5" w:type="default"/>
      <w:pgSz w:w="11906" w:h="16838"/>
      <w:pgMar w:top="1020" w:right="1134" w:bottom="1020" w:left="1134" w:header="720" w:footer="454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Symbol">
    <w:panose1 w:val="05050102010706020507"/>
    <w:charset w:val="02"/>
    <w:family w:val="auto"/>
    <w:pitch w:val="default"/>
    <w:sig w:usb0="00000000" w:usb1="00000000" w:usb2="00000000" w:usb3="00000000" w:csb0="80000000" w:csb1="0000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FD6036">
    <w:pPr>
      <w:pStyle w:val="18"/>
      <w:jc w:val="center"/>
    </w:pPr>
    <w:r>
      <w:rPr>
        <w:sz w:val="18"/>
      </w:rPr>
      <w:t xml:space="preserve">Page </w:t>
    </w:r>
    <w:r>
      <w:fldChar w:fldCharType="begin"/>
    </w:r>
    <w:r>
      <w:instrText xml:space="preserve">PAGE</w:instrText>
    </w:r>
    <w:r>
      <w:fldChar w:fldCharType="separate"/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31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30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25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4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29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23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6657D8C"/>
    <w:rsid w:val="15B13CA7"/>
    <w:rsid w:val="19C27419"/>
    <w:rsid w:val="31437F61"/>
    <w:rsid w:val="33622C18"/>
    <w:rsid w:val="36882D07"/>
    <w:rsid w:val="39BA18C5"/>
    <w:rsid w:val="3F2608E6"/>
    <w:rsid w:val="43DE6767"/>
    <w:rsid w:val="441930C8"/>
    <w:rsid w:val="4A375B51"/>
    <w:rsid w:val="57A31556"/>
    <w:rsid w:val="65270084"/>
    <w:rsid w:val="6B2370D5"/>
    <w:rsid w:val="6B2A44E1"/>
    <w:rsid w:val="6C2446F9"/>
    <w:rsid w:val="6D904C50"/>
    <w:rsid w:val="773A7C2A"/>
    <w:rsid w:val="7CF820C9"/>
    <w:rsid w:val="7F677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qFormat="1"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qFormat="1" w:unhideWhenUsed="0" w:uiPriority="60" w:semiHidden="0" w:name="Light Shading Accent 1"/>
    <w:lsdException w:unhideWhenUsed="0" w:uiPriority="61" w:semiHidden="0" w:name="Light List Accent 1"/>
    <w:lsdException w:qFormat="1" w:unhideWhenUsed="0" w:uiPriority="62" w:semiHidden="0" w:name="Light Grid Accent 1"/>
    <w:lsdException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qFormat="1"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qFormat="1"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qFormat="1"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unhideWhenUsed="0" w:uiPriority="67" w:semiHidden="0" w:name="Medium Grid 1 Accent 5"/>
    <w:lsdException w:qFormat="1" w:unhideWhenUsed="0" w:uiPriority="68" w:semiHidden="0" w:name="Medium Grid 2 Accent 5"/>
    <w:lsdException w:unhideWhenUsed="0" w:uiPriority="69" w:semiHidden="0" w:name="Medium Grid 3 Accent 5"/>
    <w:lsdException w:qFormat="1"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qFormat="1" w:unhideWhenUsed="0" w:uiPriority="60" w:semiHidden="0" w:name="Light Shading Accent 6"/>
    <w:lsdException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unhideWhenUsed="0" w:uiPriority="66" w:semiHidden="0" w:name="Medium List 2 Accent 6"/>
    <w:lsdException w:qFormat="1"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qFormat="1"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00" w:line="240" w:lineRule="auto"/>
    </w:pPr>
    <w:rPr>
      <w:rFonts w:ascii="Arial" w:hAnsi="Arial" w:eastAsiaTheme="minorEastAsia" w:cstheme="minorBidi"/>
      <w:color w:val="000000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138"/>
    <w:qFormat/>
    <w:uiPriority w:val="9"/>
    <w:pPr>
      <w:keepNext/>
      <w:keepLines/>
      <w:spacing w:before="180" w:after="120"/>
      <w:outlineLvl w:val="0"/>
    </w:pPr>
    <w:rPr>
      <w:rFonts w:asciiTheme="majorHAnsi" w:hAnsiTheme="majorHAnsi" w:eastAsiaTheme="majorEastAsia" w:cstheme="majorBidi"/>
      <w:b/>
      <w:bCs/>
      <w:color w:val="000000"/>
      <w:sz w:val="28"/>
      <w:szCs w:val="28"/>
    </w:rPr>
  </w:style>
  <w:style w:type="paragraph" w:styleId="3">
    <w:name w:val="heading 2"/>
    <w:basedOn w:val="1"/>
    <w:next w:val="1"/>
    <w:link w:val="139"/>
    <w:unhideWhenUsed/>
    <w:qFormat/>
    <w:uiPriority w:val="9"/>
    <w:pPr>
      <w:keepNext/>
      <w:keepLines/>
      <w:spacing w:before="180" w:after="120"/>
      <w:outlineLvl w:val="1"/>
    </w:pPr>
    <w:rPr>
      <w:rFonts w:asciiTheme="majorHAnsi" w:hAnsiTheme="majorHAnsi" w:eastAsiaTheme="majorEastAsia" w:cstheme="majorBidi"/>
      <w:b/>
      <w:bCs/>
      <w:color w:val="000000"/>
      <w:sz w:val="24"/>
      <w:szCs w:val="26"/>
    </w:rPr>
  </w:style>
  <w:style w:type="paragraph" w:styleId="4">
    <w:name w:val="heading 3"/>
    <w:basedOn w:val="1"/>
    <w:next w:val="1"/>
    <w:link w:val="140"/>
    <w:unhideWhenUsed/>
    <w:qFormat/>
    <w:uiPriority w:val="9"/>
    <w:pPr>
      <w:keepNext/>
      <w:keepLines/>
      <w:spacing w:before="180" w:after="120"/>
      <w:outlineLvl w:val="2"/>
    </w:pPr>
    <w:rPr>
      <w:rFonts w:asciiTheme="majorHAnsi" w:hAnsiTheme="majorHAnsi" w:eastAsiaTheme="majorEastAsia" w:cstheme="majorBidi"/>
      <w:b/>
      <w:bCs/>
      <w:color w:val="000000"/>
      <w:sz w:val="22"/>
    </w:rPr>
  </w:style>
  <w:style w:type="paragraph" w:styleId="5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ody Text"/>
    <w:basedOn w:val="1"/>
    <w:link w:val="144"/>
    <w:unhideWhenUsed/>
    <w:uiPriority w:val="99"/>
    <w:pPr>
      <w:spacing w:after="120"/>
    </w:pPr>
  </w:style>
  <w:style w:type="paragraph" w:styleId="14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15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6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character" w:styleId="17">
    <w:name w:val="Emphasis"/>
    <w:basedOn w:val="11"/>
    <w:qFormat/>
    <w:uiPriority w:val="20"/>
    <w:rPr>
      <w:i/>
      <w:iCs/>
    </w:rPr>
  </w:style>
  <w:style w:type="paragraph" w:styleId="18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9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0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3"/>
    <w:basedOn w:val="1"/>
    <w:unhideWhenUsed/>
    <w:uiPriority w:val="99"/>
    <w:pPr>
      <w:ind w:left="1080" w:hanging="360"/>
      <w:contextualSpacing/>
    </w:pPr>
  </w:style>
  <w:style w:type="paragraph" w:styleId="23">
    <w:name w:val="List Bullet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24">
    <w:name w:val="List Bullet 2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25">
    <w:name w:val="List Bullet 3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26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7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28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29">
    <w:name w:val="List Number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30">
    <w:name w:val="List Number 2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31">
    <w:name w:val="List Number 3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3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character" w:styleId="33">
    <w:name w:val="Strong"/>
    <w:basedOn w:val="11"/>
    <w:qFormat/>
    <w:uiPriority w:val="22"/>
    <w:rPr>
      <w:b/>
      <w:bCs/>
    </w:rPr>
  </w:style>
  <w:style w:type="paragraph" w:styleId="34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table" w:styleId="35">
    <w:name w:val="Table Grid"/>
    <w:basedOn w:val="1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6">
    <w:name w:val="Title"/>
    <w:basedOn w:val="1"/>
    <w:next w:val="1"/>
    <w:link w:val="141"/>
    <w:qFormat/>
    <w:uiPriority w:val="10"/>
    <w:pPr>
      <w:spacing w:after="120" w:line="240" w:lineRule="auto"/>
      <w:contextualSpacing/>
    </w:pPr>
    <w:rPr>
      <w:rFonts w:asciiTheme="majorHAnsi" w:hAnsiTheme="majorHAnsi" w:eastAsiaTheme="majorEastAsia" w:cstheme="majorBidi"/>
      <w:b/>
      <w:color w:val="000000"/>
      <w:spacing w:val="5"/>
      <w:kern w:val="28"/>
      <w:sz w:val="38"/>
      <w:szCs w:val="52"/>
    </w:rPr>
  </w:style>
  <w:style w:type="table" w:styleId="37">
    <w:name w:val="Light Shading"/>
    <w:basedOn w:val="1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8">
    <w:name w:val="Light Shading Accent 1"/>
    <w:basedOn w:val="1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9">
    <w:name w:val="Light Shading Accent 2"/>
    <w:basedOn w:val="1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40">
    <w:name w:val="Light Shading Accent 3"/>
    <w:basedOn w:val="1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1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2">
    <w:name w:val="Light Shading Accent 5"/>
    <w:basedOn w:val="1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3">
    <w:name w:val="Light Shading Accent 6"/>
    <w:basedOn w:val="1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4">
    <w:name w:val="Light List"/>
    <w:basedOn w:val="1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5">
    <w:name w:val="Light List Accent 1"/>
    <w:basedOn w:val="1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6">
    <w:name w:val="Light List Accent 2"/>
    <w:basedOn w:val="1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7">
    <w:name w:val="Light List Accent 3"/>
    <w:basedOn w:val="1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8">
    <w:name w:val="Light List Accent 4"/>
    <w:basedOn w:val="1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9">
    <w:name w:val="Light List Accent 5"/>
    <w:basedOn w:val="1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50">
    <w:name w:val="Light List Accent 6"/>
    <w:basedOn w:val="1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51">
    <w:name w:val="Light Grid"/>
    <w:basedOn w:val="1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2">
    <w:name w:val="Light Grid Accent 1"/>
    <w:basedOn w:val="1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3">
    <w:name w:val="Light Grid Accent 2"/>
    <w:basedOn w:val="1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4">
    <w:name w:val="Light Grid Accent 3"/>
    <w:basedOn w:val="1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5">
    <w:name w:val="Light Grid Accent 4"/>
    <w:basedOn w:val="1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6">
    <w:name w:val="Light Grid Accent 5"/>
    <w:basedOn w:val="1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7">
    <w:name w:val="Light Grid Accent 6"/>
    <w:basedOn w:val="1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8">
    <w:name w:val="Medium Shading 1"/>
    <w:basedOn w:val="1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1"/>
    <w:basedOn w:val="1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2"/>
    <w:basedOn w:val="1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3"/>
    <w:basedOn w:val="1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4"/>
    <w:basedOn w:val="1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1 Accent 5"/>
    <w:basedOn w:val="1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4">
    <w:name w:val="Medium Shading 1 Accent 6"/>
    <w:basedOn w:val="1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5">
    <w:name w:val="Medium Shading 2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1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2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3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4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Shading 2 Accent 5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1">
    <w:name w:val="Medium Shading 2 Accent 6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2">
    <w:name w:val="Medium List 1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3">
    <w:name w:val="Medium List 1 Accent 1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4">
    <w:name w:val="Medium List 1 Accent 2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5">
    <w:name w:val="Medium List 1 Accent 3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6">
    <w:name w:val="Medium List 1 Accent 4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7">
    <w:name w:val="Medium List 1 Accent 5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8">
    <w:name w:val="Medium List 1 Accent 6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9">
    <w:name w:val="Medium List 2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1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2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3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4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List 2 Accent 5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5">
    <w:name w:val="Medium List 2 Accent 6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6">
    <w:name w:val="Medium Grid 1"/>
    <w:basedOn w:val="1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7">
    <w:name w:val="Medium Grid 1 Accent 1"/>
    <w:basedOn w:val="1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8">
    <w:name w:val="Medium Grid 1 Accent 2"/>
    <w:basedOn w:val="1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9">
    <w:name w:val="Medium Grid 1 Accent 3"/>
    <w:basedOn w:val="1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90">
    <w:name w:val="Medium Grid 1 Accent 4"/>
    <w:basedOn w:val="1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91">
    <w:name w:val="Medium Grid 1 Accent 5"/>
    <w:basedOn w:val="1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2">
    <w:name w:val="Medium Grid 1 Accent 6"/>
    <w:basedOn w:val="1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3">
    <w:name w:val="Medium Grid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1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3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4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2 Accent 5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9">
    <w:name w:val="Medium Grid 2 Accent 6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01">
    <w:name w:val="Medium Grid 3 Accent 1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2">
    <w:name w:val="Medium Grid 3 Accent 2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7">
    <w:name w:val="Dark List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8">
    <w:name w:val="Dark List Accent 1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9">
    <w:name w:val="Dark List Accent 2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10">
    <w:name w:val="Dark List Accent 3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1">
    <w:name w:val="Dark List Accent 4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2">
    <w:name w:val="Dark List Accent 5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3">
    <w:name w:val="Dark List Accent 6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4">
    <w:name w:val="Colorful Shading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1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2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3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8">
    <w:name w:val="Colorful Shading Accent 4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Shading Accent 5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0">
    <w:name w:val="Colorful Shading Accent 6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1">
    <w:name w:val="Colorful List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2">
    <w:name w:val="Colorful List Accent 1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3">
    <w:name w:val="Colorful List Accent 2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4">
    <w:name w:val="Colorful List Accent 3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5">
    <w:name w:val="Colorful List Accent 4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6">
    <w:name w:val="Colorful List Accent 5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7">
    <w:name w:val="Colorful List Accent 6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8">
    <w:name w:val="Colorful Grid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9">
    <w:name w:val="Colorful Grid Accent 1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30">
    <w:name w:val="Colorful Grid Accent 2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1">
    <w:name w:val="Colorful Grid Accent 3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2">
    <w:name w:val="Colorful Grid Accent 4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3">
    <w:name w:val="Colorful Grid Accent 5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4">
    <w:name w:val="Colorful Grid Accent 6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135">
    <w:name w:val="Header Char"/>
    <w:basedOn w:val="11"/>
    <w:link w:val="19"/>
    <w:qFormat/>
    <w:uiPriority w:val="99"/>
  </w:style>
  <w:style w:type="character" w:customStyle="1" w:styleId="136">
    <w:name w:val="Footer Char"/>
    <w:basedOn w:val="11"/>
    <w:link w:val="18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1"/>
    <w:link w:val="2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1"/>
    <w:link w:val="3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1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1"/>
    <w:link w:val="36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1"/>
    <w:link w:val="34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1"/>
    <w:link w:val="13"/>
    <w:uiPriority w:val="99"/>
  </w:style>
  <w:style w:type="character" w:customStyle="1" w:styleId="145">
    <w:name w:val="Body Text 2 Char"/>
    <w:basedOn w:val="11"/>
    <w:link w:val="14"/>
    <w:uiPriority w:val="99"/>
  </w:style>
  <w:style w:type="character" w:customStyle="1" w:styleId="146">
    <w:name w:val="Body Text 3 Char"/>
    <w:basedOn w:val="11"/>
    <w:link w:val="15"/>
    <w:uiPriority w:val="99"/>
    <w:rPr>
      <w:sz w:val="16"/>
      <w:szCs w:val="16"/>
    </w:rPr>
  </w:style>
  <w:style w:type="character" w:customStyle="1" w:styleId="147">
    <w:name w:val="Macro Text Char"/>
    <w:basedOn w:val="11"/>
    <w:link w:val="3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1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1"/>
    <w:link w:val="5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1"/>
    <w:link w:val="6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1"/>
    <w:link w:val="7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1"/>
    <w:link w:val="8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1"/>
    <w:link w:val="9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1"/>
    <w:link w:val="10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1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1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1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1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1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1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2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4459</Words>
  <Characters>28869</Characters>
  <Lines>0</Lines>
  <Paragraphs>0</Paragraphs>
  <TotalTime>6</TotalTime>
  <ScaleCrop>false</ScaleCrop>
  <LinksUpToDate>false</LinksUpToDate>
  <CharactersWithSpaces>32992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Arindam Deb</dc:creator>
  <dc:description>generated by python-docx</dc:description>
  <cp:lastModifiedBy>Arindam Deb</cp:lastModifiedBy>
  <dcterms:modified xsi:type="dcterms:W3CDTF">2026-10-01T06:17:22Z</dcterms:modified>
  <dc:subject>Coursera and LinkedIn Learning curriculum; six theory subjects; 18 credits</dc:subject>
  <dc:title>Minor in Satellite Communication Systems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eyJoZGlkIjoiNzYxMDJjODMyMWEyNzk3NWJmZGY2YjMwZjQ1OGI3ZjUiLCJ1c2VySWQiOiI1Njc0NjU2MTUzNDMifQ==</vt:lpwstr>
  </property>
  <property fmtid="{D5CDD505-2E9C-101B-9397-08002B2CF9AE}" pid="3" name="KSOProductBuildVer">
    <vt:lpwstr>1033-12.1.0.28485</vt:lpwstr>
  </property>
  <property fmtid="{D5CDD505-2E9C-101B-9397-08002B2CF9AE}" pid="4" name="ICV">
    <vt:lpwstr>54BACE96621F4A0EA7E9A65270E0B746_12</vt:lpwstr>
  </property>
</Properties>
</file>